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67DD" w14:textId="2D9DD9B9" w:rsidR="007E54E2" w:rsidRDefault="007E54E2" w:rsidP="007E54E2">
      <w:pPr>
        <w:pStyle w:val="NoSpacing"/>
        <w:ind w:left="75" w:firstLine="645"/>
      </w:pPr>
      <w:r>
        <w:t>ABC Committee MINUTES</w:t>
      </w:r>
    </w:p>
    <w:p w14:paraId="5DC6BC4E" w14:textId="77777777" w:rsidR="00EC6EA8" w:rsidRPr="0051337B" w:rsidRDefault="00EC6EA8" w:rsidP="00427B15">
      <w:pPr>
        <w:pStyle w:val="NoSpacing"/>
        <w:rPr>
          <w:color w:val="auto"/>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51337B" w:rsidRPr="0051337B" w14:paraId="24A2EACB" w14:textId="77777777" w:rsidTr="00470CBF">
        <w:tc>
          <w:tcPr>
            <w:tcW w:w="7650" w:type="dxa"/>
          </w:tcPr>
          <w:p w14:paraId="4DF755C9" w14:textId="130F68EA" w:rsidR="00AB1446" w:rsidRPr="0051337B" w:rsidRDefault="00847D21" w:rsidP="0008602D">
            <w:pPr>
              <w:pStyle w:val="SectionHead"/>
              <w:spacing w:after="0"/>
            </w:pPr>
            <w:r w:rsidRPr="0051337B">
              <w:rPr>
                <w:sz w:val="22"/>
                <w:szCs w:val="24"/>
              </w:rPr>
              <w:t>COMMITTEE</w:t>
            </w:r>
            <w:r w:rsidR="00AB1446" w:rsidRPr="0051337B">
              <w:rPr>
                <w:sz w:val="22"/>
                <w:szCs w:val="24"/>
              </w:rPr>
              <w:t xml:space="preserve"> members</w:t>
            </w:r>
          </w:p>
        </w:tc>
      </w:tr>
      <w:tr w:rsidR="0051337B" w:rsidRPr="0051337B" w14:paraId="326DD0B4" w14:textId="77777777" w:rsidTr="00DF742E">
        <w:tc>
          <w:tcPr>
            <w:tcW w:w="7650" w:type="dxa"/>
            <w:shd w:val="clear" w:color="auto" w:fill="auto"/>
          </w:tcPr>
          <w:p w14:paraId="12961A6F" w14:textId="2380D7FD" w:rsidR="00F07DDE" w:rsidRPr="0051337B" w:rsidRDefault="00F07DDE" w:rsidP="00F07DDE">
            <w:pPr>
              <w:ind w:right="144"/>
              <w:rPr>
                <w:szCs w:val="22"/>
              </w:rPr>
            </w:pPr>
            <w:r w:rsidRPr="0051337B">
              <w:rPr>
                <w:szCs w:val="22"/>
              </w:rPr>
              <w:t>+Shoup, Kristen (Wooster Community Hosp) CHAIR</w:t>
            </w:r>
          </w:p>
          <w:p w14:paraId="424448AE" w14:textId="60A49477" w:rsidR="00F07DDE" w:rsidRPr="0051337B" w:rsidRDefault="0078288C" w:rsidP="00847D21">
            <w:pPr>
              <w:ind w:right="144"/>
              <w:rPr>
                <w:szCs w:val="22"/>
              </w:rPr>
            </w:pPr>
            <w:r>
              <w:rPr>
                <w:szCs w:val="22"/>
              </w:rPr>
              <w:t>+</w:t>
            </w:r>
            <w:r w:rsidR="00F07DDE" w:rsidRPr="0051337B">
              <w:rPr>
                <w:szCs w:val="22"/>
              </w:rPr>
              <w:t>Arnold, Jane (Firelands Regional) VICE CHAIR</w:t>
            </w:r>
          </w:p>
          <w:p w14:paraId="114ED280" w14:textId="7133D770" w:rsidR="00847D21" w:rsidRPr="0051337B" w:rsidRDefault="00D92D08" w:rsidP="00847D21">
            <w:pPr>
              <w:ind w:right="144"/>
              <w:rPr>
                <w:szCs w:val="22"/>
              </w:rPr>
            </w:pPr>
            <w:r>
              <w:rPr>
                <w:szCs w:val="22"/>
              </w:rPr>
              <w:t>*</w:t>
            </w:r>
            <w:r w:rsidR="00847D21" w:rsidRPr="0051337B">
              <w:rPr>
                <w:szCs w:val="22"/>
              </w:rPr>
              <w:t>Davis, J</w:t>
            </w:r>
            <w:r w:rsidR="00897719" w:rsidRPr="0051337B">
              <w:rPr>
                <w:szCs w:val="22"/>
              </w:rPr>
              <w:t>. Nikki</w:t>
            </w:r>
            <w:r w:rsidR="00847D21" w:rsidRPr="0051337B">
              <w:rPr>
                <w:szCs w:val="22"/>
              </w:rPr>
              <w:t xml:space="preserve"> (MetroHealth) </w:t>
            </w:r>
            <w:r w:rsidR="00F07DDE" w:rsidRPr="0051337B">
              <w:rPr>
                <w:szCs w:val="22"/>
              </w:rPr>
              <w:t xml:space="preserve">PAST </w:t>
            </w:r>
            <w:r w:rsidR="00847D21" w:rsidRPr="0051337B">
              <w:rPr>
                <w:szCs w:val="22"/>
              </w:rPr>
              <w:t>CHAIR</w:t>
            </w:r>
          </w:p>
          <w:p w14:paraId="272566FA" w14:textId="6E90110F" w:rsidR="00847D21" w:rsidRPr="0051337B" w:rsidRDefault="00D92D08" w:rsidP="00847D21">
            <w:pPr>
              <w:ind w:right="144"/>
              <w:rPr>
                <w:szCs w:val="22"/>
              </w:rPr>
            </w:pPr>
            <w:r>
              <w:rPr>
                <w:szCs w:val="22"/>
              </w:rPr>
              <w:t>+</w:t>
            </w:r>
            <w:r w:rsidR="00847D21" w:rsidRPr="0051337B">
              <w:rPr>
                <w:szCs w:val="22"/>
              </w:rPr>
              <w:t>Alexander, Mary (OhioHealth)</w:t>
            </w:r>
          </w:p>
          <w:p w14:paraId="08AA2722" w14:textId="36DBB90A" w:rsidR="00897719" w:rsidRPr="0051337B" w:rsidRDefault="00427B15" w:rsidP="00847D21">
            <w:pPr>
              <w:ind w:right="144"/>
              <w:rPr>
                <w:szCs w:val="22"/>
              </w:rPr>
            </w:pPr>
            <w:r>
              <w:rPr>
                <w:szCs w:val="22"/>
              </w:rPr>
              <w:t>+</w:t>
            </w:r>
            <w:r w:rsidR="00897719" w:rsidRPr="0051337B">
              <w:rPr>
                <w:szCs w:val="22"/>
              </w:rPr>
              <w:t>Bevington, Miranda (Knox Community Hospital)</w:t>
            </w:r>
          </w:p>
          <w:p w14:paraId="646EA84B" w14:textId="05FA23FF" w:rsidR="00847D21" w:rsidRPr="0051337B" w:rsidRDefault="00AD7DDA" w:rsidP="00847D21">
            <w:pPr>
              <w:ind w:right="144"/>
              <w:rPr>
                <w:szCs w:val="22"/>
              </w:rPr>
            </w:pPr>
            <w:r>
              <w:rPr>
                <w:szCs w:val="22"/>
              </w:rPr>
              <w:t>*</w:t>
            </w:r>
            <w:r w:rsidR="00847D21" w:rsidRPr="0051337B">
              <w:rPr>
                <w:szCs w:val="22"/>
              </w:rPr>
              <w:t>Brownfield, Kim (Genesis Hospital)</w:t>
            </w:r>
          </w:p>
          <w:p w14:paraId="104A6A32" w14:textId="6795F029" w:rsidR="00897719" w:rsidRPr="0051337B" w:rsidRDefault="003C0A10" w:rsidP="00847D21">
            <w:pPr>
              <w:ind w:right="144"/>
              <w:rPr>
                <w:szCs w:val="22"/>
              </w:rPr>
            </w:pPr>
            <w:r w:rsidRPr="0051337B">
              <w:rPr>
                <w:szCs w:val="22"/>
              </w:rPr>
              <w:t>+</w:t>
            </w:r>
            <w:r w:rsidR="00897719" w:rsidRPr="0051337B">
              <w:rPr>
                <w:szCs w:val="22"/>
              </w:rPr>
              <w:t>Buehrer, Jan (Fulton County Health Center)</w:t>
            </w:r>
          </w:p>
          <w:p w14:paraId="07041624" w14:textId="54A4F164" w:rsidR="00AD7DDA" w:rsidRDefault="00AD7DDA" w:rsidP="00847D21">
            <w:pPr>
              <w:ind w:right="144"/>
              <w:rPr>
                <w:szCs w:val="22"/>
              </w:rPr>
            </w:pPr>
            <w:r>
              <w:rPr>
                <w:szCs w:val="22"/>
              </w:rPr>
              <w:t>+Burkett, Manda (The Bellevue Hospital)</w:t>
            </w:r>
          </w:p>
          <w:p w14:paraId="553CEA43" w14:textId="223F64D4" w:rsidR="00AA3808" w:rsidRPr="0051337B" w:rsidRDefault="00AD7DDA" w:rsidP="00847D21">
            <w:pPr>
              <w:ind w:right="144"/>
              <w:rPr>
                <w:szCs w:val="22"/>
              </w:rPr>
            </w:pPr>
            <w:r>
              <w:rPr>
                <w:szCs w:val="22"/>
              </w:rPr>
              <w:t>+</w:t>
            </w:r>
            <w:r w:rsidR="00AA3808" w:rsidRPr="0051337B">
              <w:rPr>
                <w:szCs w:val="22"/>
              </w:rPr>
              <w:t>Collins, Julie (TriHealth)</w:t>
            </w:r>
          </w:p>
          <w:p w14:paraId="05ED333D" w14:textId="0BC5AAAA" w:rsidR="00897719" w:rsidRPr="0051337B" w:rsidRDefault="00D92D08" w:rsidP="00847D21">
            <w:pPr>
              <w:ind w:right="144"/>
              <w:rPr>
                <w:szCs w:val="22"/>
              </w:rPr>
            </w:pPr>
            <w:r>
              <w:rPr>
                <w:szCs w:val="22"/>
              </w:rPr>
              <w:t>*</w:t>
            </w:r>
            <w:r w:rsidR="00897719" w:rsidRPr="0051337B">
              <w:rPr>
                <w:szCs w:val="22"/>
              </w:rPr>
              <w:t>Cramer, Karin (Cincinnati Children’s Med. Ctr)</w:t>
            </w:r>
          </w:p>
          <w:p w14:paraId="481C27CB" w14:textId="234E59E1" w:rsidR="004D442D" w:rsidRPr="0051337B" w:rsidRDefault="00D92D08" w:rsidP="00847D21">
            <w:pPr>
              <w:ind w:right="144"/>
              <w:rPr>
                <w:szCs w:val="22"/>
              </w:rPr>
            </w:pPr>
            <w:r>
              <w:rPr>
                <w:szCs w:val="22"/>
              </w:rPr>
              <w:t>+</w:t>
            </w:r>
            <w:r w:rsidR="004D442D" w:rsidRPr="0051337B">
              <w:rPr>
                <w:szCs w:val="22"/>
              </w:rPr>
              <w:t xml:space="preserve">Curtis, </w:t>
            </w:r>
            <w:proofErr w:type="spellStart"/>
            <w:r w:rsidR="004D442D" w:rsidRPr="0051337B">
              <w:rPr>
                <w:szCs w:val="22"/>
              </w:rPr>
              <w:t>Radah</w:t>
            </w:r>
            <w:proofErr w:type="spellEnd"/>
            <w:r w:rsidR="004D442D" w:rsidRPr="0051337B">
              <w:rPr>
                <w:szCs w:val="22"/>
              </w:rPr>
              <w:t xml:space="preserve"> (Adams County Reg. Med. Ctr)</w:t>
            </w:r>
          </w:p>
          <w:p w14:paraId="6CAB4F13" w14:textId="6206453B" w:rsidR="00847D21" w:rsidRPr="0051337B" w:rsidRDefault="00427B15" w:rsidP="00847D21">
            <w:pPr>
              <w:ind w:right="144"/>
              <w:rPr>
                <w:szCs w:val="22"/>
              </w:rPr>
            </w:pPr>
            <w:r>
              <w:rPr>
                <w:szCs w:val="22"/>
              </w:rPr>
              <w:t>+</w:t>
            </w:r>
            <w:r w:rsidR="00847D21" w:rsidRPr="0051337B">
              <w:rPr>
                <w:szCs w:val="22"/>
              </w:rPr>
              <w:t>Evans, Jacque (Licking Memorial)</w:t>
            </w:r>
          </w:p>
          <w:p w14:paraId="05AC1652" w14:textId="69981879" w:rsidR="00AD7DDA" w:rsidRDefault="00427B15" w:rsidP="00847D21">
            <w:pPr>
              <w:ind w:right="144"/>
              <w:rPr>
                <w:szCs w:val="22"/>
              </w:rPr>
            </w:pPr>
            <w:r>
              <w:rPr>
                <w:szCs w:val="22"/>
              </w:rPr>
              <w:t>+</w:t>
            </w:r>
            <w:r w:rsidR="00AD7DDA">
              <w:rPr>
                <w:szCs w:val="22"/>
              </w:rPr>
              <w:t>Fleeman, Missy (Memorial Health System)</w:t>
            </w:r>
          </w:p>
          <w:p w14:paraId="1F25F34B" w14:textId="7BCD1503" w:rsidR="0017394A" w:rsidRPr="0051337B" w:rsidRDefault="00F226D7" w:rsidP="00847D21">
            <w:pPr>
              <w:ind w:right="144"/>
              <w:rPr>
                <w:szCs w:val="22"/>
              </w:rPr>
            </w:pPr>
            <w:r>
              <w:rPr>
                <w:szCs w:val="22"/>
              </w:rPr>
              <w:t>*</w:t>
            </w:r>
            <w:r w:rsidR="0017394A" w:rsidRPr="0051337B">
              <w:rPr>
                <w:szCs w:val="22"/>
              </w:rPr>
              <w:t>Galusha, Kevin (Mount Carmel/Trinity Health)</w:t>
            </w:r>
          </w:p>
          <w:p w14:paraId="034AA2AF" w14:textId="2B890B7C" w:rsidR="00847D21" w:rsidRDefault="00427B15" w:rsidP="00847D21">
            <w:pPr>
              <w:ind w:right="144"/>
              <w:rPr>
                <w:szCs w:val="22"/>
              </w:rPr>
            </w:pPr>
            <w:r>
              <w:rPr>
                <w:szCs w:val="22"/>
              </w:rPr>
              <w:t>*</w:t>
            </w:r>
            <w:r w:rsidR="00847D21" w:rsidRPr="0051337B">
              <w:rPr>
                <w:szCs w:val="22"/>
              </w:rPr>
              <w:t xml:space="preserve">Gifford, Tiffany (UC Health) </w:t>
            </w:r>
          </w:p>
          <w:p w14:paraId="58881312" w14:textId="79650A55" w:rsidR="00D92D08" w:rsidRPr="0051337B" w:rsidRDefault="00D92D08" w:rsidP="00847D21">
            <w:pPr>
              <w:ind w:right="144"/>
              <w:rPr>
                <w:szCs w:val="22"/>
              </w:rPr>
            </w:pPr>
            <w:r>
              <w:rPr>
                <w:szCs w:val="22"/>
              </w:rPr>
              <w:t>*Gornek, Carol (Fisher-Titus Medical Center</w:t>
            </w:r>
          </w:p>
          <w:p w14:paraId="614FD3B7" w14:textId="7789AA8B" w:rsidR="00847D21" w:rsidRPr="0051337B" w:rsidRDefault="00B829C2" w:rsidP="00847D21">
            <w:pPr>
              <w:ind w:right="144"/>
              <w:rPr>
                <w:szCs w:val="22"/>
              </w:rPr>
            </w:pPr>
            <w:r>
              <w:rPr>
                <w:szCs w:val="22"/>
              </w:rPr>
              <w:t>+</w:t>
            </w:r>
            <w:r w:rsidR="00897719" w:rsidRPr="0051337B">
              <w:rPr>
                <w:szCs w:val="22"/>
              </w:rPr>
              <w:t>G</w:t>
            </w:r>
            <w:r w:rsidR="00847D21" w:rsidRPr="0051337B">
              <w:rPr>
                <w:szCs w:val="22"/>
              </w:rPr>
              <w:t>ross, Cindy (Madison Health)</w:t>
            </w:r>
          </w:p>
          <w:p w14:paraId="370DA0E5" w14:textId="4EE409D0" w:rsidR="00847D21" w:rsidRPr="0051337B" w:rsidRDefault="00F226D7" w:rsidP="00847D21">
            <w:pPr>
              <w:ind w:right="144"/>
              <w:rPr>
                <w:szCs w:val="22"/>
              </w:rPr>
            </w:pPr>
            <w:r>
              <w:rPr>
                <w:szCs w:val="22"/>
              </w:rPr>
              <w:t>+</w:t>
            </w:r>
            <w:r w:rsidR="00847D21" w:rsidRPr="0051337B">
              <w:rPr>
                <w:szCs w:val="22"/>
              </w:rPr>
              <w:t>Kushen, Barb (Akron Children’s)</w:t>
            </w:r>
          </w:p>
          <w:p w14:paraId="349E2AD3" w14:textId="12B26A8A" w:rsidR="00897719" w:rsidRDefault="001B1E41" w:rsidP="00847D21">
            <w:pPr>
              <w:ind w:right="144"/>
              <w:rPr>
                <w:szCs w:val="22"/>
              </w:rPr>
            </w:pPr>
            <w:r w:rsidRPr="0051337B">
              <w:rPr>
                <w:szCs w:val="22"/>
              </w:rPr>
              <w:t>+</w:t>
            </w:r>
            <w:r w:rsidR="00897719" w:rsidRPr="0051337B">
              <w:rPr>
                <w:szCs w:val="22"/>
              </w:rPr>
              <w:t xml:space="preserve">Lauricia, Deb (Cleveland Clinic) </w:t>
            </w:r>
          </w:p>
          <w:p w14:paraId="61ADF5F2" w14:textId="2795660E" w:rsidR="00AD7DDA" w:rsidRPr="0051337B" w:rsidRDefault="00AD7DDA" w:rsidP="00847D21">
            <w:pPr>
              <w:ind w:right="144"/>
              <w:rPr>
                <w:szCs w:val="22"/>
              </w:rPr>
            </w:pPr>
            <w:r>
              <w:rPr>
                <w:szCs w:val="22"/>
              </w:rPr>
              <w:t>+Lowe, Jacob (OSU Wexner Medical Center)</w:t>
            </w:r>
          </w:p>
          <w:p w14:paraId="237C6E0E" w14:textId="04F2A9D2" w:rsidR="00847D21" w:rsidRPr="0051337B" w:rsidRDefault="00FD22A8" w:rsidP="00847D21">
            <w:pPr>
              <w:ind w:right="144"/>
              <w:rPr>
                <w:szCs w:val="22"/>
              </w:rPr>
            </w:pPr>
            <w:r>
              <w:rPr>
                <w:szCs w:val="22"/>
              </w:rPr>
              <w:t>+</w:t>
            </w:r>
            <w:r w:rsidR="00847D21" w:rsidRPr="0051337B">
              <w:rPr>
                <w:szCs w:val="22"/>
              </w:rPr>
              <w:t>Martucci, Laura (Summa Health Akron)</w:t>
            </w:r>
          </w:p>
          <w:p w14:paraId="3B63F5C2" w14:textId="2AEC8242" w:rsidR="00AD7DDA" w:rsidRDefault="00AD7DDA" w:rsidP="00847D21">
            <w:pPr>
              <w:ind w:right="144"/>
              <w:rPr>
                <w:szCs w:val="22"/>
              </w:rPr>
            </w:pPr>
            <w:r>
              <w:rPr>
                <w:szCs w:val="22"/>
              </w:rPr>
              <w:t>+Reichardt, Nikki (Mary Rutan)</w:t>
            </w:r>
          </w:p>
          <w:p w14:paraId="6AB80E18" w14:textId="3D973929" w:rsidR="00AD7DDA" w:rsidRDefault="00AD7DDA" w:rsidP="00847D21">
            <w:pPr>
              <w:ind w:right="144"/>
              <w:rPr>
                <w:szCs w:val="22"/>
              </w:rPr>
            </w:pPr>
            <w:r>
              <w:rPr>
                <w:szCs w:val="22"/>
              </w:rPr>
              <w:t>+Ridenour, Rhonda (</w:t>
            </w:r>
            <w:proofErr w:type="spellStart"/>
            <w:r>
              <w:rPr>
                <w:szCs w:val="22"/>
              </w:rPr>
              <w:t>Avita</w:t>
            </w:r>
            <w:proofErr w:type="spellEnd"/>
            <w:r>
              <w:rPr>
                <w:szCs w:val="22"/>
              </w:rPr>
              <w:t xml:space="preserve"> Health System)</w:t>
            </w:r>
          </w:p>
          <w:p w14:paraId="1D0CFFF0" w14:textId="04D7ED52" w:rsidR="00847D21" w:rsidRPr="0051337B" w:rsidRDefault="001B1E41" w:rsidP="00847D21">
            <w:pPr>
              <w:ind w:right="144"/>
              <w:rPr>
                <w:szCs w:val="22"/>
              </w:rPr>
            </w:pPr>
            <w:r w:rsidRPr="0051337B">
              <w:rPr>
                <w:szCs w:val="22"/>
              </w:rPr>
              <w:t>+</w:t>
            </w:r>
            <w:r w:rsidR="00847D21" w:rsidRPr="0051337B">
              <w:rPr>
                <w:szCs w:val="22"/>
              </w:rPr>
              <w:t>Rigdon, Melissa (Aultman)</w:t>
            </w:r>
          </w:p>
          <w:p w14:paraId="5F44D062" w14:textId="2495F5B9" w:rsidR="00847D21" w:rsidRPr="0051337B" w:rsidRDefault="00D92D08" w:rsidP="00847D21">
            <w:pPr>
              <w:ind w:right="144"/>
              <w:rPr>
                <w:szCs w:val="22"/>
              </w:rPr>
            </w:pPr>
            <w:r>
              <w:rPr>
                <w:szCs w:val="22"/>
              </w:rPr>
              <w:t>*</w:t>
            </w:r>
            <w:r w:rsidR="00847D21" w:rsidRPr="0051337B">
              <w:rPr>
                <w:szCs w:val="22"/>
              </w:rPr>
              <w:t>Siefring, Kris (Mercer Health)</w:t>
            </w:r>
          </w:p>
          <w:p w14:paraId="155BBE01" w14:textId="353A3034" w:rsidR="00AA3808" w:rsidRPr="0051337B" w:rsidRDefault="00D92D08" w:rsidP="00847D21">
            <w:pPr>
              <w:ind w:right="144"/>
              <w:rPr>
                <w:szCs w:val="22"/>
              </w:rPr>
            </w:pPr>
            <w:r>
              <w:rPr>
                <w:szCs w:val="22"/>
              </w:rPr>
              <w:t>+</w:t>
            </w:r>
            <w:r w:rsidR="00AA3808" w:rsidRPr="0051337B">
              <w:rPr>
                <w:szCs w:val="22"/>
              </w:rPr>
              <w:t>Smallwood, Diane (Good Samaritan Cincinnati)</w:t>
            </w:r>
          </w:p>
          <w:p w14:paraId="6DFB2667" w14:textId="514AF446" w:rsidR="00847D21" w:rsidRPr="0051337B" w:rsidRDefault="00FD22A8" w:rsidP="00847D21">
            <w:pPr>
              <w:ind w:right="144"/>
              <w:rPr>
                <w:szCs w:val="22"/>
              </w:rPr>
            </w:pPr>
            <w:r>
              <w:rPr>
                <w:szCs w:val="22"/>
              </w:rPr>
              <w:t>+</w:t>
            </w:r>
            <w:r w:rsidR="00847D21" w:rsidRPr="0051337B">
              <w:rPr>
                <w:szCs w:val="22"/>
              </w:rPr>
              <w:t>Stansfield, Christy (ProMedica Toledo)</w:t>
            </w:r>
          </w:p>
          <w:p w14:paraId="6AA346F8" w14:textId="3EE7589B" w:rsidR="004C7017" w:rsidRPr="0051337B" w:rsidRDefault="00427B15" w:rsidP="00847D21">
            <w:pPr>
              <w:ind w:right="144"/>
              <w:rPr>
                <w:szCs w:val="22"/>
              </w:rPr>
            </w:pPr>
            <w:r>
              <w:rPr>
                <w:szCs w:val="22"/>
              </w:rPr>
              <w:t>+</w:t>
            </w:r>
            <w:r w:rsidR="004C7017" w:rsidRPr="0051337B">
              <w:rPr>
                <w:szCs w:val="22"/>
              </w:rPr>
              <w:t>Staskey, Angela (Pomerene)</w:t>
            </w:r>
          </w:p>
          <w:p w14:paraId="59287FAD" w14:textId="0E51A773" w:rsidR="00847D21" w:rsidRPr="0051337B" w:rsidRDefault="00D92D08" w:rsidP="00847D21">
            <w:pPr>
              <w:ind w:right="144"/>
              <w:rPr>
                <w:szCs w:val="22"/>
              </w:rPr>
            </w:pPr>
            <w:r>
              <w:rPr>
                <w:szCs w:val="22"/>
              </w:rPr>
              <w:t>*</w:t>
            </w:r>
            <w:r w:rsidR="00847D21" w:rsidRPr="0051337B">
              <w:rPr>
                <w:szCs w:val="22"/>
              </w:rPr>
              <w:t>Wiegerig, Molly (Nationwide Children’s)</w:t>
            </w:r>
          </w:p>
          <w:p w14:paraId="21B25AF2" w14:textId="79A01F44" w:rsidR="00AD7DDA" w:rsidRDefault="00AD7DDA" w:rsidP="00847D21">
            <w:pPr>
              <w:ind w:right="144"/>
              <w:rPr>
                <w:szCs w:val="22"/>
              </w:rPr>
            </w:pPr>
            <w:r>
              <w:rPr>
                <w:szCs w:val="22"/>
              </w:rPr>
              <w:t>+Wiley, Kim (Holzer Health System)</w:t>
            </w:r>
          </w:p>
          <w:p w14:paraId="01B705A4" w14:textId="2978FDEE" w:rsidR="00847D21" w:rsidRPr="0051337B" w:rsidRDefault="00B829C2" w:rsidP="00847D21">
            <w:pPr>
              <w:ind w:right="144"/>
              <w:rPr>
                <w:szCs w:val="22"/>
              </w:rPr>
            </w:pPr>
            <w:r>
              <w:rPr>
                <w:szCs w:val="22"/>
              </w:rPr>
              <w:t>+</w:t>
            </w:r>
            <w:r w:rsidR="00897719" w:rsidRPr="0051337B">
              <w:rPr>
                <w:szCs w:val="22"/>
              </w:rPr>
              <w:t>Wion, Marlee (Premier Health)</w:t>
            </w:r>
          </w:p>
          <w:p w14:paraId="11422ABA" w14:textId="2ABBF43A" w:rsidR="00847D21" w:rsidRPr="0051337B" w:rsidRDefault="00427B15" w:rsidP="0082540B">
            <w:r>
              <w:rPr>
                <w:szCs w:val="22"/>
              </w:rPr>
              <w:t>+</w:t>
            </w:r>
            <w:r w:rsidR="00847D21" w:rsidRPr="0051337B">
              <w:rPr>
                <w:szCs w:val="22"/>
              </w:rPr>
              <w:t>Young, Sandra (Lima Memorial)</w:t>
            </w:r>
          </w:p>
        </w:tc>
      </w:tr>
      <w:tr w:rsidR="0051337B" w:rsidRPr="0051337B" w14:paraId="385AB1A3" w14:textId="77777777" w:rsidTr="00DF742E">
        <w:tc>
          <w:tcPr>
            <w:tcW w:w="7650" w:type="dxa"/>
            <w:shd w:val="clear" w:color="auto" w:fill="auto"/>
          </w:tcPr>
          <w:p w14:paraId="07BADA60" w14:textId="77777777" w:rsidR="00847D21" w:rsidRPr="0051337B" w:rsidRDefault="00847D21" w:rsidP="00847D21">
            <w:pPr>
              <w:ind w:left="75"/>
              <w:rPr>
                <w:b/>
                <w:bCs/>
              </w:rPr>
            </w:pPr>
          </w:p>
          <w:p w14:paraId="39EC4688" w14:textId="59F35DE2" w:rsidR="00847D21" w:rsidRPr="0051337B" w:rsidRDefault="00440F35" w:rsidP="0008602D">
            <w:pPr>
              <w:pStyle w:val="SectionHead"/>
              <w:spacing w:after="0"/>
              <w:rPr>
                <w:b w:val="0"/>
                <w:bCs/>
              </w:rPr>
            </w:pPr>
            <w:r w:rsidRPr="0051337B">
              <w:rPr>
                <w:sz w:val="22"/>
                <w:szCs w:val="24"/>
              </w:rPr>
              <w:t>PRESENTERS</w:t>
            </w:r>
          </w:p>
        </w:tc>
      </w:tr>
      <w:tr w:rsidR="0051337B" w:rsidRPr="0051337B" w14:paraId="43C64618" w14:textId="77777777" w:rsidTr="00DF742E">
        <w:tc>
          <w:tcPr>
            <w:tcW w:w="7650" w:type="dxa"/>
            <w:shd w:val="clear" w:color="auto" w:fill="auto"/>
          </w:tcPr>
          <w:p w14:paraId="353571C3" w14:textId="4D91D3A6" w:rsidR="0017394A" w:rsidRPr="0051337B" w:rsidRDefault="0017394A" w:rsidP="00847D21">
            <w:pPr>
              <w:ind w:right="144"/>
              <w:rPr>
                <w:szCs w:val="22"/>
              </w:rPr>
            </w:pPr>
            <w:r w:rsidRPr="0051337B">
              <w:rPr>
                <w:szCs w:val="22"/>
              </w:rPr>
              <w:t>+Fugate, Carey (CGS Administrators, LLC)</w:t>
            </w:r>
          </w:p>
          <w:p w14:paraId="21D2ACF8" w14:textId="7F2769FB" w:rsidR="00847D21" w:rsidRPr="0051337B" w:rsidRDefault="00427B15" w:rsidP="00847D21">
            <w:pPr>
              <w:ind w:right="144"/>
              <w:rPr>
                <w:szCs w:val="22"/>
              </w:rPr>
            </w:pPr>
            <w:r>
              <w:rPr>
                <w:szCs w:val="22"/>
              </w:rPr>
              <w:t>+</w:t>
            </w:r>
            <w:r w:rsidR="00847D21" w:rsidRPr="0051337B">
              <w:rPr>
                <w:szCs w:val="22"/>
              </w:rPr>
              <w:t>McFadden, Curtis (</w:t>
            </w:r>
            <w:r w:rsidR="00C23464" w:rsidRPr="0051337B">
              <w:rPr>
                <w:szCs w:val="22"/>
              </w:rPr>
              <w:t>CGS Administrators, LLC</w:t>
            </w:r>
            <w:r w:rsidR="00847D21" w:rsidRPr="0051337B">
              <w:rPr>
                <w:szCs w:val="22"/>
              </w:rPr>
              <w:t>)</w:t>
            </w:r>
          </w:p>
          <w:p w14:paraId="7DDAA802" w14:textId="2619B4D3" w:rsidR="00AD7DDA" w:rsidRDefault="006C3B14" w:rsidP="00847D21">
            <w:pPr>
              <w:ind w:right="144"/>
              <w:rPr>
                <w:szCs w:val="22"/>
              </w:rPr>
            </w:pPr>
            <w:r w:rsidRPr="0051337B">
              <w:rPr>
                <w:szCs w:val="22"/>
              </w:rPr>
              <w:t>+Schwenk, Patsy (CGS Administrators, LLC)</w:t>
            </w:r>
          </w:p>
          <w:p w14:paraId="0A5D9914" w14:textId="1083E46F" w:rsidR="00440F35" w:rsidRPr="0051337B" w:rsidRDefault="00440F35" w:rsidP="00D92D08">
            <w:pPr>
              <w:ind w:right="144"/>
              <w:rPr>
                <w:szCs w:val="22"/>
              </w:rPr>
            </w:pPr>
          </w:p>
        </w:tc>
      </w:tr>
      <w:tr w:rsidR="0051337B" w:rsidRPr="0051337B" w14:paraId="322F0D76" w14:textId="77777777" w:rsidTr="00DF742E">
        <w:tc>
          <w:tcPr>
            <w:tcW w:w="7650" w:type="dxa"/>
            <w:shd w:val="clear" w:color="auto" w:fill="auto"/>
          </w:tcPr>
          <w:p w14:paraId="287BD88B" w14:textId="33B21D46" w:rsidR="00C23464" w:rsidRPr="0051337B" w:rsidRDefault="00847D21" w:rsidP="00410CF3">
            <w:pPr>
              <w:ind w:left="75"/>
              <w:rPr>
                <w:b/>
                <w:bCs/>
              </w:rPr>
            </w:pPr>
            <w:r w:rsidRPr="0051337B">
              <w:rPr>
                <w:b/>
                <w:bCs/>
              </w:rPr>
              <w:t>STAFF</w:t>
            </w:r>
          </w:p>
        </w:tc>
      </w:tr>
      <w:tr w:rsidR="0051337B" w:rsidRPr="0051337B" w14:paraId="7E67E666" w14:textId="77777777" w:rsidTr="00DF742E">
        <w:tc>
          <w:tcPr>
            <w:tcW w:w="7650" w:type="dxa"/>
            <w:shd w:val="clear" w:color="auto" w:fill="auto"/>
          </w:tcPr>
          <w:p w14:paraId="43D16E6A" w14:textId="03B71EE3" w:rsidR="00AD7DDA" w:rsidRDefault="00AD7DDA" w:rsidP="007813CD">
            <w:pPr>
              <w:ind w:left="75"/>
              <w:rPr>
                <w:szCs w:val="22"/>
              </w:rPr>
            </w:pPr>
            <w:r>
              <w:rPr>
                <w:szCs w:val="22"/>
              </w:rPr>
              <w:t>+Cardone, Emma</w:t>
            </w:r>
          </w:p>
          <w:p w14:paraId="415A132B" w14:textId="3CBD4373" w:rsidR="0082540B" w:rsidRPr="0051337B" w:rsidRDefault="00410CF3" w:rsidP="007813CD">
            <w:pPr>
              <w:ind w:left="75"/>
              <w:rPr>
                <w:szCs w:val="22"/>
              </w:rPr>
            </w:pPr>
            <w:r w:rsidRPr="0051337B">
              <w:rPr>
                <w:szCs w:val="22"/>
              </w:rPr>
              <w:t>+</w:t>
            </w:r>
            <w:r w:rsidR="00FA6297" w:rsidRPr="0051337B">
              <w:rPr>
                <w:szCs w:val="22"/>
              </w:rPr>
              <w:t>Ellington, Morris</w:t>
            </w:r>
          </w:p>
          <w:p w14:paraId="653D9AE1" w14:textId="028BD028" w:rsidR="00AD7DDA" w:rsidRDefault="00AD7DDA" w:rsidP="00847D21">
            <w:pPr>
              <w:ind w:left="75"/>
            </w:pPr>
            <w:r>
              <w:t>+Weaver, Quyen</w:t>
            </w:r>
          </w:p>
          <w:p w14:paraId="00F627F7" w14:textId="28BC67A3" w:rsidR="009205B2" w:rsidRPr="0051337B" w:rsidRDefault="00C61140" w:rsidP="00D92D08">
            <w:pPr>
              <w:ind w:left="75"/>
            </w:pPr>
            <w:r w:rsidRPr="0051337B">
              <w:t>+W</w:t>
            </w:r>
            <w:r w:rsidR="00F226D7">
              <w:t>hite</w:t>
            </w:r>
            <w:r w:rsidRPr="0051337B">
              <w:t xml:space="preserve">, </w:t>
            </w:r>
            <w:r w:rsidR="00F226D7">
              <w:t>Andy</w:t>
            </w:r>
          </w:p>
        </w:tc>
      </w:tr>
      <w:tr w:rsidR="0051337B" w:rsidRPr="0051337B" w14:paraId="35587EE7" w14:textId="77777777" w:rsidTr="00DF742E">
        <w:tc>
          <w:tcPr>
            <w:tcW w:w="7650" w:type="dxa"/>
            <w:shd w:val="clear" w:color="auto" w:fill="auto"/>
          </w:tcPr>
          <w:p w14:paraId="72FED5AF" w14:textId="7F814D51" w:rsidR="00604360" w:rsidRPr="0051337B" w:rsidRDefault="00604360" w:rsidP="007813CD">
            <w:pPr>
              <w:ind w:left="75"/>
            </w:pPr>
          </w:p>
        </w:tc>
      </w:tr>
      <w:tr w:rsidR="00847D21" w:rsidRPr="0051337B" w14:paraId="41D4FEAA" w14:textId="77777777" w:rsidTr="00DF742E">
        <w:tc>
          <w:tcPr>
            <w:tcW w:w="7650" w:type="dxa"/>
            <w:shd w:val="clear" w:color="auto" w:fill="auto"/>
          </w:tcPr>
          <w:p w14:paraId="4E42FAA7" w14:textId="3D64D74E" w:rsidR="00662D28" w:rsidRDefault="00662D28" w:rsidP="00847D21">
            <w:pPr>
              <w:ind w:right="144"/>
              <w:rPr>
                <w:szCs w:val="22"/>
              </w:rPr>
            </w:pPr>
            <w:r w:rsidRPr="0051337B">
              <w:rPr>
                <w:szCs w:val="22"/>
              </w:rPr>
              <w:t xml:space="preserve">+ </w:t>
            </w:r>
            <w:r w:rsidR="00F226D7">
              <w:rPr>
                <w:szCs w:val="22"/>
              </w:rPr>
              <w:t>present</w:t>
            </w:r>
          </w:p>
          <w:p w14:paraId="1F094627" w14:textId="12D6FEB2" w:rsidR="00847D21" w:rsidRPr="001B14DD" w:rsidRDefault="00847D21" w:rsidP="001B14DD">
            <w:pPr>
              <w:ind w:right="144"/>
              <w:rPr>
                <w:szCs w:val="22"/>
              </w:rPr>
            </w:pPr>
            <w:r w:rsidRPr="0051337B">
              <w:rPr>
                <w:szCs w:val="22"/>
              </w:rPr>
              <w:t xml:space="preserve">* </w:t>
            </w:r>
            <w:proofErr w:type="gramStart"/>
            <w:r w:rsidRPr="0051337B">
              <w:rPr>
                <w:szCs w:val="22"/>
              </w:rPr>
              <w:t>absent</w:t>
            </w:r>
            <w:proofErr w:type="gramEnd"/>
          </w:p>
        </w:tc>
      </w:tr>
    </w:tbl>
    <w:p w14:paraId="62222098" w14:textId="77777777" w:rsidR="00AB1446" w:rsidRPr="0051337B" w:rsidRDefault="00AB1446" w:rsidP="005D00F9">
      <w:pPr>
        <w:pStyle w:val="BodyCopy"/>
      </w:pPr>
    </w:p>
    <w:tbl>
      <w:tblPr>
        <w:tblStyle w:val="TableGrid"/>
        <w:tblW w:w="80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7009"/>
        <w:gridCol w:w="351"/>
      </w:tblGrid>
      <w:tr w:rsidR="0051337B" w:rsidRPr="0051337B" w14:paraId="0DB62FE6" w14:textId="77777777" w:rsidTr="0014533A">
        <w:trPr>
          <w:gridAfter w:val="1"/>
          <w:wAfter w:w="351" w:type="dxa"/>
        </w:trPr>
        <w:tc>
          <w:tcPr>
            <w:tcW w:w="650" w:type="dxa"/>
          </w:tcPr>
          <w:p w14:paraId="524941A8" w14:textId="77777777" w:rsidR="00AB1446" w:rsidRPr="0051337B" w:rsidRDefault="00AB1446" w:rsidP="00AB1446">
            <w:pPr>
              <w:pStyle w:val="BodyCopy"/>
              <w:spacing w:after="240"/>
            </w:pPr>
            <w:r w:rsidRPr="0051337B">
              <w:t>I.</w:t>
            </w:r>
          </w:p>
        </w:tc>
        <w:tc>
          <w:tcPr>
            <w:tcW w:w="7009" w:type="dxa"/>
          </w:tcPr>
          <w:p w14:paraId="4DC503C7" w14:textId="5028B0B5" w:rsidR="008E54EC" w:rsidRPr="0051337B" w:rsidRDefault="00C23464" w:rsidP="00AB1446">
            <w:pPr>
              <w:pStyle w:val="BodyCopy"/>
              <w:spacing w:after="240"/>
              <w:rPr>
                <w:b/>
                <w:bCs/>
              </w:rPr>
            </w:pPr>
            <w:r w:rsidRPr="0051337B">
              <w:rPr>
                <w:b/>
                <w:bCs/>
              </w:rPr>
              <w:t>CALL TO ORDER</w:t>
            </w:r>
            <w:r w:rsidR="0082540B" w:rsidRPr="0051337B">
              <w:rPr>
                <w:b/>
                <w:bCs/>
              </w:rPr>
              <w:t xml:space="preserve"> </w:t>
            </w:r>
            <w:r w:rsidRPr="0051337B">
              <w:rPr>
                <w:b/>
                <w:bCs/>
              </w:rPr>
              <w:t>AND APPROVAL OF MINUTES</w:t>
            </w:r>
          </w:p>
          <w:p w14:paraId="1C1DC714" w14:textId="77777777" w:rsidR="00C23464" w:rsidRPr="0051337B" w:rsidRDefault="00C23464" w:rsidP="00AB1446">
            <w:pPr>
              <w:pStyle w:val="BodyCopy"/>
              <w:spacing w:after="240"/>
            </w:pPr>
          </w:p>
          <w:p w14:paraId="1A2EBA85" w14:textId="277E83B2" w:rsidR="00AB1446" w:rsidRPr="0051337B" w:rsidRDefault="000916EC" w:rsidP="00AB1446">
            <w:pPr>
              <w:pStyle w:val="BodyCopy"/>
              <w:spacing w:after="240"/>
            </w:pPr>
            <w:r w:rsidRPr="0051337B">
              <w:t xml:space="preserve">Chair </w:t>
            </w:r>
            <w:r w:rsidR="004C7017" w:rsidRPr="0051337B">
              <w:t>Kristen</w:t>
            </w:r>
            <w:r w:rsidR="00F25790" w:rsidRPr="0051337B">
              <w:t xml:space="preserve"> </w:t>
            </w:r>
            <w:r w:rsidR="004C7017" w:rsidRPr="0051337B">
              <w:t xml:space="preserve">Shoup </w:t>
            </w:r>
            <w:r w:rsidRPr="0051337B">
              <w:t xml:space="preserve">called the meeting to </w:t>
            </w:r>
            <w:r w:rsidR="00E20900" w:rsidRPr="0051337B">
              <w:t>order,</w:t>
            </w:r>
            <w:r w:rsidR="00E20900">
              <w:t xml:space="preserve"> and the </w:t>
            </w:r>
            <w:r w:rsidRPr="0051337B">
              <w:t xml:space="preserve">minutes of the </w:t>
            </w:r>
            <w:r w:rsidR="00D92D08">
              <w:t>March</w:t>
            </w:r>
            <w:r w:rsidR="009C0E93">
              <w:t xml:space="preserve"> </w:t>
            </w:r>
            <w:r w:rsidRPr="0051337B">
              <w:t>meeting were approved by the committee.</w:t>
            </w:r>
            <w:r w:rsidR="002C3A59" w:rsidRPr="0051337B">
              <w:t xml:space="preserve"> </w:t>
            </w:r>
          </w:p>
        </w:tc>
      </w:tr>
      <w:tr w:rsidR="0051337B" w:rsidRPr="0051337B" w14:paraId="38F5DEE9" w14:textId="77777777" w:rsidTr="0014533A">
        <w:tc>
          <w:tcPr>
            <w:tcW w:w="650" w:type="dxa"/>
          </w:tcPr>
          <w:p w14:paraId="21584B25" w14:textId="77777777" w:rsidR="00AB1446" w:rsidRPr="0051337B" w:rsidRDefault="00AB1446" w:rsidP="00AB1446">
            <w:pPr>
              <w:pStyle w:val="BodyCopy"/>
              <w:spacing w:after="240"/>
            </w:pPr>
            <w:r w:rsidRPr="0051337B">
              <w:t>II.</w:t>
            </w:r>
          </w:p>
        </w:tc>
        <w:tc>
          <w:tcPr>
            <w:tcW w:w="7360" w:type="dxa"/>
            <w:gridSpan w:val="2"/>
          </w:tcPr>
          <w:p w14:paraId="534793F2" w14:textId="0D5610D2" w:rsidR="00AB1446" w:rsidRPr="0051337B" w:rsidRDefault="00DD1D6B" w:rsidP="00470CBF">
            <w:pPr>
              <w:pStyle w:val="BodyCopy"/>
              <w:spacing w:after="240"/>
              <w:rPr>
                <w:b/>
                <w:bCs/>
              </w:rPr>
            </w:pPr>
            <w:r w:rsidRPr="0051337B">
              <w:rPr>
                <w:b/>
                <w:bCs/>
              </w:rPr>
              <w:t>CGS UPDATE</w:t>
            </w:r>
          </w:p>
          <w:p w14:paraId="7C038C05" w14:textId="77777777" w:rsidR="008E54EC" w:rsidRPr="0051337B" w:rsidRDefault="008E54EC" w:rsidP="00470CBF">
            <w:pPr>
              <w:pStyle w:val="BodyCopy"/>
              <w:spacing w:after="240"/>
            </w:pPr>
          </w:p>
          <w:p w14:paraId="13F131D5" w14:textId="77777777" w:rsidR="008742A5" w:rsidRDefault="00D92D08" w:rsidP="00F479DE">
            <w:pPr>
              <w:pStyle w:val="BodyCopy"/>
              <w:spacing w:after="240"/>
            </w:pPr>
            <w:r>
              <w:t>Curtis McFadden shared resources related to the end of the public health emergency on May 11</w:t>
            </w:r>
            <w:r w:rsidRPr="00D92D08">
              <w:rPr>
                <w:vertAlign w:val="superscript"/>
              </w:rPr>
              <w:t>th</w:t>
            </w:r>
            <w:r>
              <w:t xml:space="preserve">. CGS’s efforts to educate and relay information to providers is ongoing, although guidance from CMS continues to be limited. CGS will release more information and guidance as soon as it becomes available. </w:t>
            </w:r>
            <w:r w:rsidR="003D1ABF">
              <w:t xml:space="preserve"> </w:t>
            </w:r>
          </w:p>
          <w:p w14:paraId="64F004DF" w14:textId="77777777" w:rsidR="00D92D08" w:rsidRDefault="00D92D08" w:rsidP="00F479DE">
            <w:pPr>
              <w:pStyle w:val="BodyCopy"/>
              <w:spacing w:after="240"/>
            </w:pPr>
          </w:p>
          <w:p w14:paraId="674764E0" w14:textId="0A3196E9" w:rsidR="00D92D08" w:rsidRPr="0051337B" w:rsidRDefault="00D92D08" w:rsidP="00F479DE">
            <w:pPr>
              <w:pStyle w:val="BodyCopy"/>
              <w:spacing w:after="240"/>
            </w:pPr>
            <w:r>
              <w:t>Members asked questions related to medical dental billing, PAMA for labs, and reporting of DRG downgrades f</w:t>
            </w:r>
            <w:r w:rsidR="00ED7B44">
              <w:t>or</w:t>
            </w:r>
            <w:r>
              <w:t xml:space="preserve"> Medicare Advantage claims. </w:t>
            </w:r>
          </w:p>
        </w:tc>
      </w:tr>
      <w:tr w:rsidR="0051337B" w:rsidRPr="0051337B" w14:paraId="5292DCDF" w14:textId="77777777" w:rsidTr="0014533A">
        <w:tc>
          <w:tcPr>
            <w:tcW w:w="650" w:type="dxa"/>
          </w:tcPr>
          <w:p w14:paraId="4B755BF2" w14:textId="77777777" w:rsidR="00AB1446" w:rsidRPr="0051337B" w:rsidRDefault="00AB1446" w:rsidP="00AB1446">
            <w:pPr>
              <w:pStyle w:val="BodyCopy"/>
              <w:spacing w:after="240"/>
            </w:pPr>
            <w:r w:rsidRPr="0051337B">
              <w:t>III.</w:t>
            </w:r>
          </w:p>
        </w:tc>
        <w:tc>
          <w:tcPr>
            <w:tcW w:w="7360" w:type="dxa"/>
            <w:gridSpan w:val="2"/>
          </w:tcPr>
          <w:p w14:paraId="2CB544DB" w14:textId="77777777" w:rsidR="00A26288" w:rsidRDefault="00D92D08" w:rsidP="0008342F">
            <w:pPr>
              <w:pStyle w:val="BodyCopy"/>
              <w:spacing w:after="240"/>
              <w:rPr>
                <w:b/>
              </w:rPr>
            </w:pPr>
            <w:r>
              <w:rPr>
                <w:b/>
              </w:rPr>
              <w:t>ADVOCACY UPDATE</w:t>
            </w:r>
          </w:p>
          <w:p w14:paraId="4E2C984E" w14:textId="77777777" w:rsidR="00D92D08" w:rsidRDefault="00D92D08" w:rsidP="0008342F">
            <w:pPr>
              <w:pStyle w:val="BodyCopy"/>
              <w:spacing w:after="240"/>
              <w:rPr>
                <w:bCs/>
              </w:rPr>
            </w:pPr>
          </w:p>
          <w:p w14:paraId="0E32347D" w14:textId="477341EB" w:rsidR="00D92D08" w:rsidRDefault="00D92D08" w:rsidP="0008342F">
            <w:pPr>
              <w:pStyle w:val="BodyCopy"/>
              <w:spacing w:after="240"/>
              <w:rPr>
                <w:bCs/>
              </w:rPr>
            </w:pPr>
            <w:r>
              <w:rPr>
                <w:bCs/>
              </w:rPr>
              <w:t xml:space="preserve">Emma Cardone updated the committee on the State’s SFY 2024-2025 </w:t>
            </w:r>
            <w:r w:rsidR="00282904">
              <w:rPr>
                <w:bCs/>
              </w:rPr>
              <w:t xml:space="preserve">operating budget which passed the House with OHA’s priorities intact (e.g., HFF increase, provider rate increase, etc.). The legislature’s focus is currently on higher education and School Choice, which enables hospital-related provisions to fly under the radar. When meeting with legislators, it is important to continue to stress your organization’s financial situation which helps relay the message that hospitals need these provisions to remain in the budget. </w:t>
            </w:r>
            <w:r w:rsidR="00ED7B44">
              <w:rPr>
                <w:bCs/>
              </w:rPr>
              <w:t xml:space="preserve">It’s critical that hospitals receive this financial support so they can continue to provide services for the community. </w:t>
            </w:r>
            <w:r w:rsidR="00282904">
              <w:rPr>
                <w:bCs/>
              </w:rPr>
              <w:t xml:space="preserve">In terms of process, the budget will now </w:t>
            </w:r>
            <w:r w:rsidR="00ED7B44">
              <w:rPr>
                <w:bCs/>
              </w:rPr>
              <w:t xml:space="preserve">move to </w:t>
            </w:r>
            <w:r w:rsidR="00282904">
              <w:rPr>
                <w:bCs/>
              </w:rPr>
              <w:t xml:space="preserve">the Senate. </w:t>
            </w:r>
          </w:p>
          <w:p w14:paraId="214F650E" w14:textId="77777777" w:rsidR="00282904" w:rsidRDefault="00282904" w:rsidP="0008342F">
            <w:pPr>
              <w:pStyle w:val="BodyCopy"/>
              <w:spacing w:after="240"/>
              <w:rPr>
                <w:bCs/>
              </w:rPr>
            </w:pPr>
          </w:p>
          <w:p w14:paraId="725F7185" w14:textId="486D9C31" w:rsidR="00282904" w:rsidRPr="00D92D08" w:rsidRDefault="00282904" w:rsidP="0008342F">
            <w:pPr>
              <w:pStyle w:val="BodyCopy"/>
              <w:spacing w:after="240"/>
              <w:rPr>
                <w:bCs/>
              </w:rPr>
            </w:pPr>
            <w:r>
              <w:rPr>
                <w:bCs/>
              </w:rPr>
              <w:t>At the state</w:t>
            </w:r>
            <w:r w:rsidR="00EF0BD6">
              <w:rPr>
                <w:bCs/>
              </w:rPr>
              <w:t xml:space="preserve"> </w:t>
            </w:r>
            <w:r>
              <w:rPr>
                <w:bCs/>
              </w:rPr>
              <w:t>level, there is a special August election to increase the threshold to 60% to change the constitution. HB 49 (hospital price transparency) is expected to move out of the House soon and OHA’s Advocacy team continues to meet with legislators on the bill. OHA submitted proponent testimony for HB 130 (gold carding</w:t>
            </w:r>
            <w:proofErr w:type="gramStart"/>
            <w:r>
              <w:rPr>
                <w:bCs/>
              </w:rPr>
              <w:t>)</w:t>
            </w:r>
            <w:proofErr w:type="gramEnd"/>
            <w:r>
              <w:rPr>
                <w:bCs/>
              </w:rPr>
              <w:t xml:space="preserve"> and it will soon have its first floor hearing. OHA also submitted proponent testimony for HB 99 (ED denials) which will also head to the floor.</w:t>
            </w:r>
            <w:r w:rsidR="00EF0BD6">
              <w:rPr>
                <w:bCs/>
              </w:rPr>
              <w:t xml:space="preserve"> </w:t>
            </w:r>
            <w:r>
              <w:rPr>
                <w:bCs/>
              </w:rPr>
              <w:t xml:space="preserve">At the </w:t>
            </w:r>
            <w:r w:rsidR="00EF0BD6">
              <w:rPr>
                <w:bCs/>
              </w:rPr>
              <w:t>federal level</w:t>
            </w:r>
            <w:r>
              <w:rPr>
                <w:bCs/>
              </w:rPr>
              <w:t xml:space="preserve">, there continues to be focus on 340B, site neutrality, and price transparency. </w:t>
            </w:r>
            <w:r w:rsidR="00EF0BD6">
              <w:rPr>
                <w:bCs/>
              </w:rPr>
              <w:t>OHA submitted a letter to representatives regarding DSH cuts, 340B, and site neutrality.</w:t>
            </w:r>
          </w:p>
        </w:tc>
      </w:tr>
      <w:tr w:rsidR="001A3BD7" w:rsidRPr="0051337B" w14:paraId="7D551A56" w14:textId="77777777" w:rsidTr="0014533A">
        <w:tc>
          <w:tcPr>
            <w:tcW w:w="650" w:type="dxa"/>
          </w:tcPr>
          <w:p w14:paraId="32426830" w14:textId="0158C62C" w:rsidR="001A3BD7" w:rsidRPr="0051337B" w:rsidRDefault="001A3BD7" w:rsidP="00AB1446">
            <w:pPr>
              <w:pStyle w:val="BodyCopy"/>
              <w:spacing w:after="240"/>
            </w:pPr>
            <w:r>
              <w:t>IV.</w:t>
            </w:r>
          </w:p>
        </w:tc>
        <w:tc>
          <w:tcPr>
            <w:tcW w:w="7360" w:type="dxa"/>
            <w:gridSpan w:val="2"/>
          </w:tcPr>
          <w:p w14:paraId="2B7918BF" w14:textId="77777777" w:rsidR="005A0FA7" w:rsidRDefault="00EF0BD6" w:rsidP="005A0FA7">
            <w:pPr>
              <w:pStyle w:val="BodyCopy"/>
              <w:spacing w:after="240"/>
              <w:rPr>
                <w:b/>
                <w:bCs/>
              </w:rPr>
            </w:pPr>
            <w:r w:rsidRPr="00EF0BD6">
              <w:rPr>
                <w:b/>
                <w:bCs/>
              </w:rPr>
              <w:t>PAYER SCORECARD ROUND 9</w:t>
            </w:r>
          </w:p>
          <w:p w14:paraId="0F44CE23" w14:textId="77777777" w:rsidR="00EF0BD6" w:rsidRDefault="00EF0BD6" w:rsidP="005A0FA7">
            <w:pPr>
              <w:pStyle w:val="BodyCopy"/>
              <w:spacing w:after="240"/>
              <w:rPr>
                <w:b/>
                <w:bCs/>
              </w:rPr>
            </w:pPr>
          </w:p>
          <w:p w14:paraId="219669EF" w14:textId="53B8EF61" w:rsidR="00EF0BD6" w:rsidRPr="00EF0BD6" w:rsidRDefault="00EF0BD6" w:rsidP="00EF0BD6">
            <w:pPr>
              <w:pStyle w:val="BodyCopy"/>
              <w:spacing w:after="240"/>
            </w:pPr>
            <w:r>
              <w:t xml:space="preserve">Andy Sturgess-White reviewed results from Round 9 of OHA’s Payer Scorecard survey. </w:t>
            </w:r>
            <w:r w:rsidRPr="00EF0BD6">
              <w:t>Denial data is largely the same from previous 2 rounds, with</w:t>
            </w:r>
            <w:r>
              <w:t xml:space="preserve"> a</w:t>
            </w:r>
            <w:r w:rsidRPr="00EF0BD6">
              <w:t>dministrative denials continuing to drive provider burden across all payers</w:t>
            </w:r>
            <w:r>
              <w:t xml:space="preserve">. </w:t>
            </w:r>
            <w:r w:rsidRPr="00EF0BD6">
              <w:t>All payers tend to initially deny 13% of total charges, consistent compared to the prior year</w:t>
            </w:r>
            <w:r>
              <w:t xml:space="preserve">. </w:t>
            </w:r>
            <w:r w:rsidRPr="00EF0BD6">
              <w:t>Over 80% of initially denial charges continue to be administrative denial codes</w:t>
            </w:r>
            <w:r>
              <w:t xml:space="preserve">. </w:t>
            </w:r>
            <w:r w:rsidRPr="00EF0BD6">
              <w:t>After working claims back-and-forth, at the cost of ~$250M per year on the provider side alone, payers finally deny &lt;1% of total charges</w:t>
            </w:r>
            <w:r>
              <w:t>.</w:t>
            </w:r>
          </w:p>
          <w:p w14:paraId="226AB597" w14:textId="77777777" w:rsidR="00EF0BD6" w:rsidRPr="00EF0BD6" w:rsidRDefault="00EF0BD6" w:rsidP="00EF0BD6">
            <w:pPr>
              <w:pStyle w:val="BodyCopy"/>
              <w:spacing w:after="240"/>
            </w:pPr>
          </w:p>
          <w:p w14:paraId="11202967" w14:textId="78457F0D" w:rsidR="00EF0BD6" w:rsidRPr="00EF0BD6" w:rsidRDefault="00EF0BD6" w:rsidP="00EF0BD6">
            <w:pPr>
              <w:pStyle w:val="BodyCopy"/>
              <w:spacing w:after="240"/>
            </w:pPr>
            <w:r>
              <w:lastRenderedPageBreak/>
              <w:t>Members report better</w:t>
            </w:r>
            <w:r w:rsidRPr="00EF0BD6">
              <w:t xml:space="preserve"> outcomes from government payers than from commercial payers</w:t>
            </w:r>
            <w:r>
              <w:t xml:space="preserve">. </w:t>
            </w:r>
            <w:r w:rsidRPr="00EF0BD6">
              <w:t xml:space="preserve">For Medicaid and Medicare payers, </w:t>
            </w:r>
            <w:r>
              <w:t xml:space="preserve">the </w:t>
            </w:r>
            <w:r w:rsidRPr="00EF0BD6">
              <w:t>percentage of total charges initially denied largely maintained at 16% and 9% respectively, year-over-year</w:t>
            </w:r>
            <w:r>
              <w:t>.</w:t>
            </w:r>
          </w:p>
          <w:p w14:paraId="11ABCFBC" w14:textId="77777777" w:rsidR="00EF0BD6" w:rsidRDefault="00EF0BD6" w:rsidP="00EF0BD6">
            <w:pPr>
              <w:pStyle w:val="BodyCopy"/>
              <w:spacing w:after="240"/>
              <w:rPr>
                <w:rFonts w:eastAsiaTheme="minorEastAsia" w:cstheme="minorBidi"/>
                <w:kern w:val="0"/>
                <w:szCs w:val="24"/>
              </w:rPr>
            </w:pPr>
            <w:r w:rsidRPr="00EF0BD6">
              <w:t xml:space="preserve">For Commercial payers, </w:t>
            </w:r>
            <w:r>
              <w:t xml:space="preserve">the </w:t>
            </w:r>
            <w:r w:rsidRPr="00EF0BD6">
              <w:t>percentage of total charges initially declined to 17% compared to 19% year-over-year</w:t>
            </w:r>
            <w:r>
              <w:t xml:space="preserve">. </w:t>
            </w:r>
            <w:r w:rsidRPr="00EF0BD6">
              <w:rPr>
                <w:rFonts w:eastAsiaTheme="minorEastAsia" w:cstheme="minorBidi"/>
                <w:kern w:val="0"/>
                <w:szCs w:val="24"/>
              </w:rPr>
              <w:t>Leading commercial insurers for initial denials were Anthem ($3.3B, 18% of total charges), Medical Mutual ($1.3B, 19% of total charges), and UnitedHealthcare ($1.0B, 15% of total charges)</w:t>
            </w:r>
            <w:r>
              <w:rPr>
                <w:rFonts w:eastAsiaTheme="minorEastAsia" w:cstheme="minorBidi"/>
                <w:kern w:val="0"/>
                <w:szCs w:val="24"/>
              </w:rPr>
              <w:t>.</w:t>
            </w:r>
          </w:p>
          <w:p w14:paraId="3593680C" w14:textId="77777777" w:rsidR="00EF0BD6" w:rsidRDefault="00EF0BD6" w:rsidP="00EF0BD6">
            <w:pPr>
              <w:pStyle w:val="BodyCopy"/>
              <w:spacing w:after="240"/>
            </w:pPr>
          </w:p>
          <w:p w14:paraId="38A3C1F8" w14:textId="13F68A99" w:rsidR="00EF0BD6" w:rsidRPr="00EF0BD6" w:rsidRDefault="00EF0BD6" w:rsidP="00EF0BD6">
            <w:pPr>
              <w:pStyle w:val="BodyCopy"/>
              <w:spacing w:after="240"/>
            </w:pPr>
            <w:r>
              <w:t>The committee then discussed ways we can leverage the Payer Scorecard, which include</w:t>
            </w:r>
            <w:r w:rsidR="00ED7B44">
              <w:t>s</w:t>
            </w:r>
            <w:r>
              <w:t xml:space="preserve"> advocating to state agencies</w:t>
            </w:r>
            <w:r w:rsidR="00472679">
              <w:t xml:space="preserve"> (ODM, ODI) and at the federal level (alongside the AHA) to target ERISA plans. In terms of new pilot projects, members suggested that payers utilize a family of procedure codes for prior authorizations, rather than specific procedure codes. </w:t>
            </w:r>
          </w:p>
        </w:tc>
      </w:tr>
      <w:tr w:rsidR="0051337B" w:rsidRPr="0051337B" w14:paraId="5B6B4523" w14:textId="77777777" w:rsidTr="0014533A">
        <w:tc>
          <w:tcPr>
            <w:tcW w:w="650" w:type="dxa"/>
          </w:tcPr>
          <w:p w14:paraId="67304408" w14:textId="72F4C5D9" w:rsidR="00AB1446" w:rsidRPr="0051337B" w:rsidRDefault="00AB1446" w:rsidP="00AB1446">
            <w:pPr>
              <w:pStyle w:val="BodyCopy"/>
              <w:spacing w:after="240"/>
            </w:pPr>
            <w:r w:rsidRPr="0051337B">
              <w:lastRenderedPageBreak/>
              <w:t>V.</w:t>
            </w:r>
          </w:p>
        </w:tc>
        <w:tc>
          <w:tcPr>
            <w:tcW w:w="7360" w:type="dxa"/>
            <w:gridSpan w:val="2"/>
          </w:tcPr>
          <w:p w14:paraId="76F3BA07" w14:textId="77777777" w:rsidR="00E1785A" w:rsidRDefault="00472679" w:rsidP="00EE379C">
            <w:pPr>
              <w:pStyle w:val="BodyCopy"/>
              <w:spacing w:after="240"/>
              <w:rPr>
                <w:b/>
                <w:bCs/>
              </w:rPr>
            </w:pPr>
            <w:r>
              <w:rPr>
                <w:b/>
                <w:bCs/>
              </w:rPr>
              <w:t>PAYER OUTREACH</w:t>
            </w:r>
          </w:p>
          <w:p w14:paraId="216D0F1E" w14:textId="77777777" w:rsidR="00472679" w:rsidRDefault="00472679" w:rsidP="00EE379C">
            <w:pPr>
              <w:pStyle w:val="BodyCopy"/>
              <w:spacing w:after="240"/>
              <w:rPr>
                <w:b/>
                <w:bCs/>
              </w:rPr>
            </w:pPr>
          </w:p>
          <w:p w14:paraId="23B0A1F2" w14:textId="03B98820" w:rsidR="00472679" w:rsidRDefault="00472679" w:rsidP="00EE379C">
            <w:pPr>
              <w:pStyle w:val="BodyCopy"/>
              <w:spacing w:after="240"/>
            </w:pPr>
            <w:r>
              <w:t xml:space="preserve">Morris Ellington updated the committee on his meetings with the payers (Anthem, MMO, Buckeye, UHC). A payer workgroup has been formed to identify issues that are causing hospitals/health systems the most burden and financial strain. The top three issues include: </w:t>
            </w:r>
            <w:r w:rsidRPr="00472679">
              <w:t>HART issues/Appeals issues</w:t>
            </w:r>
            <w:r>
              <w:t>;</w:t>
            </w:r>
            <w:r w:rsidRPr="00472679">
              <w:t xml:space="preserve"> </w:t>
            </w:r>
            <w:r>
              <w:t>i</w:t>
            </w:r>
            <w:r w:rsidRPr="00472679">
              <w:t>ncrease in audits (high dollar claims)</w:t>
            </w:r>
            <w:r>
              <w:t>; and</w:t>
            </w:r>
            <w:r w:rsidRPr="00472679">
              <w:t xml:space="preserve"> PA requirements</w:t>
            </w:r>
            <w:r>
              <w:t>. The gold carding pilot has kicked off with Buckeye and two OHA member organizations. Th</w:t>
            </w:r>
            <w:r w:rsidR="00ED7B44">
              <w:t>is</w:t>
            </w:r>
            <w:r>
              <w:t xml:space="preserve"> pilot includes over 250 CPT codes (</w:t>
            </w:r>
            <w:r w:rsidRPr="00472679">
              <w:t>Radiology, Vascular, Neurosurgery, Cardiothoracic, ENT</w:t>
            </w:r>
            <w:r>
              <w:t xml:space="preserve">). OHA has formed a </w:t>
            </w:r>
            <w:r w:rsidR="00ED7B44">
              <w:t>P</w:t>
            </w:r>
            <w:r>
              <w:t xml:space="preserve">ayer Strike Force to assist OHA with resolving the most challenging payer issues—meetings will be scheduled with Anthem and UHC. Molina and Anthem </w:t>
            </w:r>
            <w:r w:rsidR="00F00722">
              <w:t>have</w:t>
            </w:r>
            <w:r>
              <w:t xml:space="preserve"> invited OHA to attend their Medicaid provider advisory meetings.</w:t>
            </w:r>
          </w:p>
          <w:p w14:paraId="4D516408" w14:textId="77777777" w:rsidR="00001971" w:rsidRDefault="00001971" w:rsidP="00EE379C">
            <w:pPr>
              <w:pStyle w:val="BodyCopy"/>
              <w:spacing w:after="240"/>
            </w:pPr>
          </w:p>
          <w:p w14:paraId="4846B3C4" w14:textId="1F330E85" w:rsidR="00001971" w:rsidRPr="00472679" w:rsidRDefault="00F00722" w:rsidP="00EE379C">
            <w:pPr>
              <w:pStyle w:val="BodyCopy"/>
              <w:spacing w:after="240"/>
            </w:pPr>
            <w:r>
              <w:t>The committee voiced concerns around Anthem’s new policy that requires providers to provide Anthem access to their EMRs for AD</w:t>
            </w:r>
            <w:r w:rsidR="0074012A">
              <w:t>T</w:t>
            </w:r>
            <w:r>
              <w:t xml:space="preserve"> data. Most members disputed the </w:t>
            </w:r>
            <w:r w:rsidR="00ED7B44">
              <w:t>policy,</w:t>
            </w:r>
            <w:r>
              <w:t xml:space="preserve"> but Anthem continues to push the material amendment. Morris also asked for feedback on Anthem’s AIM system and MMO’s new gold carding pilot for radiology services.</w:t>
            </w:r>
          </w:p>
        </w:tc>
      </w:tr>
      <w:tr w:rsidR="0051337B" w:rsidRPr="0051337B" w14:paraId="505218D3" w14:textId="77777777" w:rsidTr="0014533A">
        <w:tc>
          <w:tcPr>
            <w:tcW w:w="650" w:type="dxa"/>
          </w:tcPr>
          <w:p w14:paraId="3D482EE0" w14:textId="33570CD2" w:rsidR="00AB1446" w:rsidRPr="0051337B" w:rsidRDefault="00AB1446" w:rsidP="00AB1446">
            <w:pPr>
              <w:pStyle w:val="BodyCopy"/>
              <w:spacing w:after="240"/>
            </w:pPr>
            <w:r w:rsidRPr="0051337B">
              <w:t>V</w:t>
            </w:r>
            <w:r w:rsidR="001A3BD7">
              <w:t>I</w:t>
            </w:r>
            <w:r w:rsidRPr="0051337B">
              <w:t>.</w:t>
            </w:r>
          </w:p>
        </w:tc>
        <w:tc>
          <w:tcPr>
            <w:tcW w:w="7360" w:type="dxa"/>
            <w:gridSpan w:val="2"/>
          </w:tcPr>
          <w:p w14:paraId="08CD2334" w14:textId="1A0096F0" w:rsidR="00670DE4" w:rsidRPr="00DE6195" w:rsidRDefault="00DE6195" w:rsidP="00470CBF">
            <w:pPr>
              <w:pStyle w:val="BodyCopy"/>
              <w:spacing w:after="240"/>
              <w:rPr>
                <w:b/>
                <w:bCs/>
              </w:rPr>
            </w:pPr>
            <w:r>
              <w:rPr>
                <w:b/>
                <w:bCs/>
              </w:rPr>
              <w:t>ANTHEM DISCUSSION</w:t>
            </w:r>
          </w:p>
          <w:p w14:paraId="0513EB27" w14:textId="77777777" w:rsidR="0014533A" w:rsidRPr="00670DE4" w:rsidRDefault="0014533A" w:rsidP="00470CBF">
            <w:pPr>
              <w:pStyle w:val="BodyCopy"/>
              <w:spacing w:after="240"/>
              <w:rPr>
                <w:b/>
                <w:bCs/>
              </w:rPr>
            </w:pPr>
          </w:p>
          <w:p w14:paraId="3B4139C5" w14:textId="5B6CA6A7" w:rsidR="00612EE1" w:rsidRPr="00DE6195" w:rsidRDefault="00DE6195" w:rsidP="003A3C4D">
            <w:pPr>
              <w:pStyle w:val="BodyCopy"/>
              <w:spacing w:after="240"/>
            </w:pPr>
            <w:r>
              <w:t xml:space="preserve">Members shared their frustrations around Anthem’s HART process. There are issues with monthly files being rejected and Anthem auto-closing accounts. Members discussed unenrolling in the HART program as it may be better to call the helpline to resolve issues than continue working through the HART process. It was mentioned that Anthem will soon transition the HART program to a new program called PRIME. </w:t>
            </w:r>
            <w:r w:rsidR="00ED7B44">
              <w:t>OHA will ask Anthem to meet with members regarding the HART/PRIME program.</w:t>
            </w:r>
          </w:p>
        </w:tc>
      </w:tr>
      <w:tr w:rsidR="0095209B" w:rsidRPr="0051337B" w14:paraId="6FD8BCC1" w14:textId="77777777" w:rsidTr="0014533A">
        <w:tc>
          <w:tcPr>
            <w:tcW w:w="650" w:type="dxa"/>
          </w:tcPr>
          <w:p w14:paraId="4667EAC9" w14:textId="795341D1" w:rsidR="0095209B" w:rsidRPr="0051337B" w:rsidRDefault="0095209B" w:rsidP="00AB1446">
            <w:pPr>
              <w:pStyle w:val="BodyCopy"/>
              <w:spacing w:after="240"/>
            </w:pPr>
            <w:r>
              <w:t>VII.</w:t>
            </w:r>
          </w:p>
        </w:tc>
        <w:tc>
          <w:tcPr>
            <w:tcW w:w="7360" w:type="dxa"/>
            <w:gridSpan w:val="2"/>
          </w:tcPr>
          <w:p w14:paraId="43D66445" w14:textId="32A11E44" w:rsidR="00670DE4" w:rsidRPr="0051337B" w:rsidRDefault="0074012A" w:rsidP="00670DE4">
            <w:pPr>
              <w:pStyle w:val="BodyCopy"/>
              <w:spacing w:after="240"/>
              <w:rPr>
                <w:b/>
                <w:bCs/>
              </w:rPr>
            </w:pPr>
            <w:r>
              <w:rPr>
                <w:b/>
                <w:bCs/>
              </w:rPr>
              <w:t>PUBLIC PAYER DEVELOPMENTS</w:t>
            </w:r>
          </w:p>
          <w:p w14:paraId="6223F367" w14:textId="77777777" w:rsidR="0095209B" w:rsidRDefault="0095209B" w:rsidP="00470CBF">
            <w:pPr>
              <w:pStyle w:val="BodyCopy"/>
              <w:spacing w:after="240"/>
              <w:rPr>
                <w:b/>
                <w:bCs/>
              </w:rPr>
            </w:pPr>
          </w:p>
          <w:p w14:paraId="1BA6FA30" w14:textId="552BE452" w:rsidR="00B04E7C" w:rsidRPr="0095209B" w:rsidRDefault="0074012A" w:rsidP="000B5ED4">
            <w:pPr>
              <w:pStyle w:val="BodyCopy"/>
              <w:spacing w:after="240"/>
            </w:pPr>
            <w:r>
              <w:t xml:space="preserve">With limited time, Quyen Weaver opted to skip her review of federal developments and Medicaid access proposed rules to provide the committee time to discuss issues related to ODM’s Next Generation Managed Care </w:t>
            </w:r>
            <w:r>
              <w:lastRenderedPageBreak/>
              <w:t>program implementation. Members focused on the need for 835 files and cited its growing impact on AR. Members also raised concerns about managed care claims getting lost within the FI and some Medicaid MCOs have contract provisions that requires claims to be submitted with 90 days.</w:t>
            </w:r>
          </w:p>
        </w:tc>
      </w:tr>
      <w:tr w:rsidR="0051337B" w:rsidRPr="0051337B" w14:paraId="58002091" w14:textId="77777777" w:rsidTr="0014533A">
        <w:tc>
          <w:tcPr>
            <w:tcW w:w="650" w:type="dxa"/>
          </w:tcPr>
          <w:p w14:paraId="4F7CC8A7" w14:textId="3A7FC6BA" w:rsidR="00EB4758" w:rsidRPr="0051337B" w:rsidRDefault="0078288C" w:rsidP="00AB1446">
            <w:pPr>
              <w:pStyle w:val="BodyCopy"/>
              <w:spacing w:after="240"/>
            </w:pPr>
            <w:r>
              <w:lastRenderedPageBreak/>
              <w:t>VIII</w:t>
            </w:r>
            <w:r w:rsidR="00EB4758" w:rsidRPr="0051337B">
              <w:t>.</w:t>
            </w:r>
          </w:p>
        </w:tc>
        <w:tc>
          <w:tcPr>
            <w:tcW w:w="7360" w:type="dxa"/>
            <w:gridSpan w:val="2"/>
          </w:tcPr>
          <w:p w14:paraId="08701C15" w14:textId="36F528CA" w:rsidR="00EB4758" w:rsidRPr="0051337B" w:rsidRDefault="0074012A" w:rsidP="00470CBF">
            <w:pPr>
              <w:pStyle w:val="BodyCopy"/>
              <w:spacing w:after="240"/>
              <w:rPr>
                <w:b/>
                <w:bCs/>
              </w:rPr>
            </w:pPr>
            <w:r>
              <w:rPr>
                <w:b/>
                <w:bCs/>
              </w:rPr>
              <w:t>ROUNDTABLE</w:t>
            </w:r>
          </w:p>
          <w:p w14:paraId="41CD84E3" w14:textId="24E20186" w:rsidR="00262C2C" w:rsidRDefault="0074012A" w:rsidP="00747492">
            <w:pPr>
              <w:rPr>
                <w:szCs w:val="22"/>
              </w:rPr>
            </w:pPr>
            <w:r>
              <w:rPr>
                <w:szCs w:val="22"/>
              </w:rPr>
              <w:t>Quyen Weaver reminded the committee of an opportunity between Medicaid MCOs and OHA members to share Medicaid redetermination files. Members were also encouraged to attend OHA’s 108</w:t>
            </w:r>
            <w:r w:rsidRPr="0074012A">
              <w:rPr>
                <w:szCs w:val="22"/>
                <w:vertAlign w:val="superscript"/>
              </w:rPr>
              <w:t>th</w:t>
            </w:r>
            <w:r>
              <w:rPr>
                <w:szCs w:val="22"/>
              </w:rPr>
              <w:t xml:space="preserve"> Annual Meeting from June 12 – 14.</w:t>
            </w:r>
          </w:p>
          <w:p w14:paraId="012A8A16" w14:textId="62EAB6F4" w:rsidR="00475E2F" w:rsidRPr="00747492" w:rsidRDefault="002579B6" w:rsidP="00747492">
            <w:pPr>
              <w:rPr>
                <w:szCs w:val="22"/>
              </w:rPr>
            </w:pPr>
            <w:r>
              <w:t xml:space="preserve"> </w:t>
            </w:r>
          </w:p>
        </w:tc>
      </w:tr>
      <w:tr w:rsidR="00606DD0" w:rsidRPr="0051337B" w14:paraId="7F5500F5" w14:textId="77777777" w:rsidTr="0014533A">
        <w:tc>
          <w:tcPr>
            <w:tcW w:w="650" w:type="dxa"/>
          </w:tcPr>
          <w:p w14:paraId="49A15A73" w14:textId="762A9B9B" w:rsidR="00606DD0" w:rsidRPr="0051337B" w:rsidRDefault="0074012A" w:rsidP="00AB1446">
            <w:pPr>
              <w:pStyle w:val="BodyCopy"/>
              <w:spacing w:after="240"/>
            </w:pPr>
            <w:r>
              <w:t>I</w:t>
            </w:r>
            <w:r w:rsidR="00F365E0" w:rsidRPr="0051337B">
              <w:t>X</w:t>
            </w:r>
            <w:r w:rsidR="00606DD0" w:rsidRPr="0051337B">
              <w:t>.</w:t>
            </w:r>
          </w:p>
        </w:tc>
        <w:tc>
          <w:tcPr>
            <w:tcW w:w="7360" w:type="dxa"/>
            <w:gridSpan w:val="2"/>
          </w:tcPr>
          <w:p w14:paraId="0EFBA201" w14:textId="575627B6" w:rsidR="00606DD0" w:rsidRPr="0051337B" w:rsidRDefault="00BE1E86" w:rsidP="00A75BBD">
            <w:pPr>
              <w:pStyle w:val="BodyCopy"/>
              <w:spacing w:after="240"/>
              <w:rPr>
                <w:b/>
                <w:bCs/>
              </w:rPr>
            </w:pPr>
            <w:r w:rsidRPr="0051337B">
              <w:rPr>
                <w:b/>
                <w:bCs/>
              </w:rPr>
              <w:t>ADJOURN</w:t>
            </w:r>
          </w:p>
          <w:p w14:paraId="4E17BA5B" w14:textId="40AE0015" w:rsidR="0023779F" w:rsidRPr="0051337B" w:rsidRDefault="00BE1E86" w:rsidP="0008342F">
            <w:pPr>
              <w:pStyle w:val="BodyCopy"/>
              <w:spacing w:after="0"/>
            </w:pPr>
            <w:r w:rsidRPr="0051337B">
              <w:t xml:space="preserve">There being no further business to discuss, </w:t>
            </w:r>
            <w:r w:rsidR="00550A4A" w:rsidRPr="0051337B">
              <w:t>Chair</w:t>
            </w:r>
            <w:r w:rsidRPr="0051337B">
              <w:t xml:space="preserve"> </w:t>
            </w:r>
            <w:r w:rsidR="00550A4A" w:rsidRPr="0051337B">
              <w:t xml:space="preserve">Shoup </w:t>
            </w:r>
            <w:r w:rsidRPr="0051337B">
              <w:t>adjourned the meeting</w:t>
            </w:r>
            <w:r w:rsidR="0008342F">
              <w:t>.</w:t>
            </w:r>
          </w:p>
        </w:tc>
      </w:tr>
    </w:tbl>
    <w:p w14:paraId="1C60AB26" w14:textId="77777777" w:rsidR="00AB1446" w:rsidRPr="0051337B" w:rsidRDefault="00AB1446" w:rsidP="0014533A">
      <w:pPr>
        <w:pStyle w:val="BodyCopy"/>
        <w:spacing w:after="0"/>
      </w:pPr>
    </w:p>
    <w:sectPr w:rsidR="00AB1446" w:rsidRPr="0051337B" w:rsidSect="00E60B8A">
      <w:headerReference w:type="default" r:id="rId8"/>
      <w:headerReference w:type="first" r:id="rId9"/>
      <w:pgSz w:w="12240" w:h="15840"/>
      <w:pgMar w:top="2592" w:right="936" w:bottom="720" w:left="25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0A23" w14:textId="77777777" w:rsidR="00470CBF" w:rsidRDefault="00470CBF" w:rsidP="00214039">
      <w:r>
        <w:separator/>
      </w:r>
    </w:p>
  </w:endnote>
  <w:endnote w:type="continuationSeparator" w:id="0">
    <w:p w14:paraId="0454F2C3" w14:textId="77777777" w:rsidR="00470CBF" w:rsidRDefault="00470CBF" w:rsidP="0021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A313" w14:textId="77777777" w:rsidR="00470CBF" w:rsidRDefault="00470CBF" w:rsidP="00214039">
      <w:r>
        <w:separator/>
      </w:r>
    </w:p>
  </w:footnote>
  <w:footnote w:type="continuationSeparator" w:id="0">
    <w:p w14:paraId="344B9278" w14:textId="77777777" w:rsidR="00470CBF" w:rsidRDefault="00470CBF" w:rsidP="0021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A49D" w14:textId="05BB065C" w:rsidR="00AB1446" w:rsidRDefault="00AB1446" w:rsidP="00470CBF">
    <w:pPr>
      <w:pStyle w:val="SidebarInfo"/>
      <w:spacing w:before="720"/>
      <w:ind w:left="720"/>
    </w:pPr>
    <w:r>
      <w:t xml:space="preserve">MINUTES CONTINUED P. </w:t>
    </w:r>
    <w:r>
      <w:rPr>
        <w:noProof w:val="0"/>
      </w:rPr>
      <w:fldChar w:fldCharType="begin"/>
    </w:r>
    <w:r>
      <w:instrText xml:space="preserve"> PAGE   \* MERGEFORMAT </w:instrText>
    </w:r>
    <w:r>
      <w:rPr>
        <w:noProof w:val="0"/>
      </w:rPr>
      <w:fldChar w:fldCharType="separate"/>
    </w:r>
    <w:r w:rsidR="002F3192">
      <w:t>2</w:t>
    </w:r>
    <w:r>
      <w:fldChar w:fldCharType="end"/>
    </w:r>
    <w:r>
      <w:br/>
    </w:r>
    <w:r w:rsidR="00EB3CB6">
      <w:t>OHA ABC Committee Meeting</w:t>
    </w:r>
    <w:r>
      <w:br/>
    </w:r>
    <w:r w:rsidR="00D92D08">
      <w:t>May 17</w:t>
    </w:r>
    <w:r w:rsidR="009205B2">
      <w:t>,</w:t>
    </w:r>
    <w:r w:rsidR="004D442D">
      <w:t xml:space="preserve"> 202</w:t>
    </w:r>
    <w:r w:rsidR="00AD7DDA">
      <w:t>3</w:t>
    </w:r>
  </w:p>
  <w:p w14:paraId="2A2CF33A" w14:textId="77777777" w:rsidR="00AB1446" w:rsidRDefault="00AB1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1728" w14:textId="77777777" w:rsidR="00AB1446" w:rsidRDefault="00AB1446">
    <w:pPr>
      <w:pStyle w:val="Header"/>
    </w:pPr>
    <w:r>
      <w:rPr>
        <w:rFonts w:cs="Times New Roman"/>
        <w:noProof/>
        <w:szCs w:val="22"/>
      </w:rPr>
      <mc:AlternateContent>
        <mc:Choice Requires="wps">
          <w:drawing>
            <wp:anchor distT="0" distB="0" distL="114300" distR="114300" simplePos="0" relativeHeight="251662336" behindDoc="1" locked="0" layoutInCell="1" allowOverlap="1" wp14:anchorId="04456871" wp14:editId="75C46EB8">
              <wp:simplePos x="0" y="0"/>
              <wp:positionH relativeFrom="column">
                <wp:posOffset>-1218565</wp:posOffset>
              </wp:positionH>
              <wp:positionV relativeFrom="paragraph">
                <wp:posOffset>2258695</wp:posOffset>
              </wp:positionV>
              <wp:extent cx="1042670" cy="19411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042670" cy="1941195"/>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391355" w14:textId="2610DBED" w:rsidR="00AB1446" w:rsidRDefault="00AB1446" w:rsidP="003B1C6A">
                          <w:pPr>
                            <w:pStyle w:val="SidebarTitle"/>
                          </w:pPr>
                          <w:r>
                            <w:t>MINUTES</w:t>
                          </w:r>
                        </w:p>
                        <w:p w14:paraId="6FD1DDB9" w14:textId="77777777" w:rsidR="00835BFC" w:rsidRPr="00EF6DC4" w:rsidRDefault="00835BFC" w:rsidP="003B1C6A">
                          <w:pPr>
                            <w:pStyle w:val="SidebarTitle"/>
                          </w:pPr>
                        </w:p>
                        <w:p w14:paraId="61AB0902" w14:textId="77777777" w:rsidR="00AD7DDA" w:rsidRDefault="00835BFC" w:rsidP="00EF6DC4">
                          <w:pPr>
                            <w:pStyle w:val="SidebarCopy"/>
                            <w:rPr>
                              <w:sz w:val="16"/>
                              <w:szCs w:val="16"/>
                            </w:rPr>
                          </w:pPr>
                          <w:r w:rsidRPr="00835BFC">
                            <w:rPr>
                              <w:sz w:val="16"/>
                              <w:szCs w:val="16"/>
                            </w:rPr>
                            <w:t>ABC Committee Meeting</w:t>
                          </w:r>
                          <w:r w:rsidR="00F25A83">
                            <w:rPr>
                              <w:sz w:val="16"/>
                              <w:szCs w:val="16"/>
                            </w:rPr>
                            <w:t xml:space="preserve"> </w:t>
                          </w:r>
                        </w:p>
                        <w:p w14:paraId="58A7885B" w14:textId="024D11A8" w:rsidR="00AB1446" w:rsidRPr="00835BFC" w:rsidRDefault="00F226D7" w:rsidP="00EF6DC4">
                          <w:pPr>
                            <w:pStyle w:val="SidebarCopy"/>
                            <w:rPr>
                              <w:sz w:val="16"/>
                              <w:szCs w:val="16"/>
                            </w:rPr>
                          </w:pPr>
                          <w:r>
                            <w:rPr>
                              <w:i/>
                              <w:iCs/>
                              <w:sz w:val="16"/>
                              <w:szCs w:val="16"/>
                            </w:rPr>
                            <w:t>Virtual</w:t>
                          </w:r>
                        </w:p>
                        <w:p w14:paraId="2E26FB3A" w14:textId="77777777" w:rsidR="00AB1446" w:rsidRPr="00835BFC" w:rsidRDefault="00AB1446" w:rsidP="00EF6DC4">
                          <w:pPr>
                            <w:pStyle w:val="SidebarCopy"/>
                            <w:rPr>
                              <w:color w:val="A6A6A6" w:themeColor="background1" w:themeShade="A6"/>
                              <w:sz w:val="16"/>
                              <w:szCs w:val="16"/>
                            </w:rPr>
                          </w:pPr>
                        </w:p>
                        <w:p w14:paraId="2880B6B0" w14:textId="3C35E50E" w:rsidR="00AB1446" w:rsidRPr="00835BFC" w:rsidRDefault="00D92D08" w:rsidP="00EF6DC4">
                          <w:pPr>
                            <w:pStyle w:val="SidebarCopy"/>
                            <w:rPr>
                              <w:rFonts w:cs="SourceSansPro-Light"/>
                              <w:sz w:val="16"/>
                              <w:szCs w:val="16"/>
                            </w:rPr>
                          </w:pPr>
                          <w:r>
                            <w:rPr>
                              <w:rFonts w:cs="SourceSansPro-Light"/>
                              <w:sz w:val="16"/>
                              <w:szCs w:val="16"/>
                            </w:rPr>
                            <w:t>May 17</w:t>
                          </w:r>
                          <w:r w:rsidR="004D442D">
                            <w:rPr>
                              <w:rFonts w:cs="SourceSansPro-Light"/>
                              <w:sz w:val="16"/>
                              <w:szCs w:val="16"/>
                            </w:rPr>
                            <w:t>, 202</w:t>
                          </w:r>
                          <w:r w:rsidR="00AD7DDA">
                            <w:rPr>
                              <w:rFonts w:cs="SourceSansPro-Light"/>
                              <w:sz w:val="16"/>
                              <w:szCs w:val="16"/>
                            </w:rPr>
                            <w:t>3</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56871" id="_x0000_t202" coordsize="21600,21600" o:spt="202" path="m,l,21600r21600,l21600,xe">
              <v:stroke joinstyle="miter"/>
              <v:path gradientshapeok="t" o:connecttype="rect"/>
            </v:shapetype>
            <v:shape id="Text Box 8" o:spid="_x0000_s1026" type="#_x0000_t202" style="position:absolute;margin-left:-95.95pt;margin-top:177.85pt;width:82.1pt;height:15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" filled="f" stroked="f" strokeweight=".5pt">
              <v:textbox inset="0,0">
                <w:txbxContent>
                  <w:p w14:paraId="70391355" w14:textId="2610DBED" w:rsidR="00AB1446" w:rsidRDefault="00AB1446" w:rsidP="003B1C6A">
                    <w:pPr>
                      <w:pStyle w:val="SidebarTitle"/>
                    </w:pPr>
                    <w:r>
                      <w:t>MINUTES</w:t>
                    </w:r>
                  </w:p>
                  <w:p w14:paraId="6FD1DDB9" w14:textId="77777777" w:rsidR="00835BFC" w:rsidRPr="00EF6DC4" w:rsidRDefault="00835BFC" w:rsidP="003B1C6A">
                    <w:pPr>
                      <w:pStyle w:val="SidebarTitle"/>
                    </w:pPr>
                  </w:p>
                  <w:p w14:paraId="61AB0902" w14:textId="77777777" w:rsidR="00AD7DDA" w:rsidRDefault="00835BFC" w:rsidP="00EF6DC4">
                    <w:pPr>
                      <w:pStyle w:val="SidebarCopy"/>
                      <w:rPr>
                        <w:sz w:val="16"/>
                        <w:szCs w:val="16"/>
                      </w:rPr>
                    </w:pPr>
                    <w:r w:rsidRPr="00835BFC">
                      <w:rPr>
                        <w:sz w:val="16"/>
                        <w:szCs w:val="16"/>
                      </w:rPr>
                      <w:t>ABC Committee Meeting</w:t>
                    </w:r>
                    <w:r w:rsidR="00F25A83">
                      <w:rPr>
                        <w:sz w:val="16"/>
                        <w:szCs w:val="16"/>
                      </w:rPr>
                      <w:t xml:space="preserve"> </w:t>
                    </w:r>
                  </w:p>
                  <w:p w14:paraId="58A7885B" w14:textId="024D11A8" w:rsidR="00AB1446" w:rsidRPr="00835BFC" w:rsidRDefault="00F226D7" w:rsidP="00EF6DC4">
                    <w:pPr>
                      <w:pStyle w:val="SidebarCopy"/>
                      <w:rPr>
                        <w:sz w:val="16"/>
                        <w:szCs w:val="16"/>
                      </w:rPr>
                    </w:pPr>
                    <w:r>
                      <w:rPr>
                        <w:i/>
                        <w:iCs/>
                        <w:sz w:val="16"/>
                        <w:szCs w:val="16"/>
                      </w:rPr>
                      <w:t>Virtual</w:t>
                    </w:r>
                  </w:p>
                  <w:p w14:paraId="2E26FB3A" w14:textId="77777777" w:rsidR="00AB1446" w:rsidRPr="00835BFC" w:rsidRDefault="00AB1446" w:rsidP="00EF6DC4">
                    <w:pPr>
                      <w:pStyle w:val="SidebarCopy"/>
                      <w:rPr>
                        <w:color w:val="A6A6A6" w:themeColor="background1" w:themeShade="A6"/>
                        <w:sz w:val="16"/>
                        <w:szCs w:val="16"/>
                      </w:rPr>
                    </w:pPr>
                  </w:p>
                  <w:p w14:paraId="2880B6B0" w14:textId="3C35E50E" w:rsidR="00AB1446" w:rsidRPr="00835BFC" w:rsidRDefault="00D92D08" w:rsidP="00EF6DC4">
                    <w:pPr>
                      <w:pStyle w:val="SidebarCopy"/>
                      <w:rPr>
                        <w:rFonts w:cs="SourceSansPro-Light"/>
                        <w:sz w:val="16"/>
                        <w:szCs w:val="16"/>
                      </w:rPr>
                    </w:pPr>
                    <w:r>
                      <w:rPr>
                        <w:rFonts w:cs="SourceSansPro-Light"/>
                        <w:sz w:val="16"/>
                        <w:szCs w:val="16"/>
                      </w:rPr>
                      <w:t>May 17</w:t>
                    </w:r>
                    <w:r w:rsidR="004D442D">
                      <w:rPr>
                        <w:rFonts w:cs="SourceSansPro-Light"/>
                        <w:sz w:val="16"/>
                        <w:szCs w:val="16"/>
                      </w:rPr>
                      <w:t>, 202</w:t>
                    </w:r>
                    <w:r w:rsidR="00AD7DDA">
                      <w:rPr>
                        <w:rFonts w:cs="SourceSansPro-Light"/>
                        <w:sz w:val="16"/>
                        <w:szCs w:val="16"/>
                      </w:rPr>
                      <w:t>3</w:t>
                    </w:r>
                  </w:p>
                </w:txbxContent>
              </v:textbox>
            </v:shape>
          </w:pict>
        </mc:Fallback>
      </mc:AlternateContent>
    </w:r>
    <w:r>
      <w:rPr>
        <w:noProof/>
      </w:rPr>
      <w:drawing>
        <wp:anchor distT="0" distB="0" distL="114300" distR="114300" simplePos="0" relativeHeight="251661312" behindDoc="1" locked="1" layoutInCell="1" allowOverlap="1" wp14:anchorId="0BD8877A" wp14:editId="0CD205E6">
          <wp:simplePos x="0" y="0"/>
          <wp:positionH relativeFrom="page">
            <wp:posOffset>-111125</wp:posOffset>
          </wp:positionH>
          <wp:positionV relativeFrom="page">
            <wp:posOffset>-95250</wp:posOffset>
          </wp:positionV>
          <wp:extent cx="1892300" cy="40805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nial_Internal-Press_CROP.jpg"/>
                  <pic:cNvPicPr/>
                </pic:nvPicPr>
                <pic:blipFill>
                  <a:blip r:embed="rId1">
                    <a:extLst>
                      <a:ext uri="{28A0092B-C50C-407E-A947-70E740481C1C}">
                        <a14:useLocalDpi xmlns:a14="http://schemas.microsoft.com/office/drawing/2010/main" val="0"/>
                      </a:ext>
                    </a:extLst>
                  </a:blip>
                  <a:stretch>
                    <a:fillRect/>
                  </a:stretch>
                </pic:blipFill>
                <pic:spPr>
                  <a:xfrm>
                    <a:off x="0" y="0"/>
                    <a:ext cx="1892300" cy="4080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E3D"/>
    <w:multiLevelType w:val="hybridMultilevel"/>
    <w:tmpl w:val="171A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E6EA1"/>
    <w:multiLevelType w:val="hybridMultilevel"/>
    <w:tmpl w:val="C9EC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216F8"/>
    <w:multiLevelType w:val="hybridMultilevel"/>
    <w:tmpl w:val="24BCB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40003"/>
    <w:multiLevelType w:val="hybridMultilevel"/>
    <w:tmpl w:val="15163052"/>
    <w:lvl w:ilvl="0" w:tplc="DB6EA666">
      <w:start w:val="18"/>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10A6"/>
    <w:multiLevelType w:val="hybridMultilevel"/>
    <w:tmpl w:val="A530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46224"/>
    <w:multiLevelType w:val="hybridMultilevel"/>
    <w:tmpl w:val="A5A63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5337B"/>
    <w:multiLevelType w:val="hybridMultilevel"/>
    <w:tmpl w:val="8A4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761E9"/>
    <w:multiLevelType w:val="hybridMultilevel"/>
    <w:tmpl w:val="D18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B53F1"/>
    <w:multiLevelType w:val="hybridMultilevel"/>
    <w:tmpl w:val="4BF69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63DB9"/>
    <w:multiLevelType w:val="hybridMultilevel"/>
    <w:tmpl w:val="771E22E0"/>
    <w:lvl w:ilvl="0" w:tplc="B978D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E5C2C"/>
    <w:multiLevelType w:val="hybridMultilevel"/>
    <w:tmpl w:val="81BC66CC"/>
    <w:lvl w:ilvl="0" w:tplc="04090015">
      <w:start w:val="1"/>
      <w:numFmt w:val="upperLetter"/>
      <w:lvlText w:val="%1."/>
      <w:lvlJc w:val="left"/>
      <w:pPr>
        <w:ind w:left="360" w:hanging="360"/>
      </w:pPr>
    </w:lvl>
    <w:lvl w:ilvl="1" w:tplc="7D94338E">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5E519B"/>
    <w:multiLevelType w:val="hybridMultilevel"/>
    <w:tmpl w:val="352A1622"/>
    <w:lvl w:ilvl="0" w:tplc="DC123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00588">
    <w:abstractNumId w:val="0"/>
  </w:num>
  <w:num w:numId="2" w16cid:durableId="1368095204">
    <w:abstractNumId w:val="4"/>
  </w:num>
  <w:num w:numId="3" w16cid:durableId="1070616031">
    <w:abstractNumId w:val="1"/>
  </w:num>
  <w:num w:numId="4" w16cid:durableId="312032042">
    <w:abstractNumId w:val="7"/>
  </w:num>
  <w:num w:numId="5" w16cid:durableId="374740022">
    <w:abstractNumId w:val="10"/>
  </w:num>
  <w:num w:numId="6" w16cid:durableId="933632904">
    <w:abstractNumId w:val="6"/>
  </w:num>
  <w:num w:numId="7" w16cid:durableId="2028485120">
    <w:abstractNumId w:val="5"/>
  </w:num>
  <w:num w:numId="8" w16cid:durableId="1005860889">
    <w:abstractNumId w:val="8"/>
  </w:num>
  <w:num w:numId="9" w16cid:durableId="785927391">
    <w:abstractNumId w:val="2"/>
  </w:num>
  <w:num w:numId="10" w16cid:durableId="338972870">
    <w:abstractNumId w:val="9"/>
  </w:num>
  <w:num w:numId="11" w16cid:durableId="397092627">
    <w:abstractNumId w:val="11"/>
  </w:num>
  <w:num w:numId="12" w16cid:durableId="1533111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BF"/>
    <w:rsid w:val="00000439"/>
    <w:rsid w:val="00001971"/>
    <w:rsid w:val="000067CC"/>
    <w:rsid w:val="0000685C"/>
    <w:rsid w:val="00033477"/>
    <w:rsid w:val="00046D1B"/>
    <w:rsid w:val="0005294F"/>
    <w:rsid w:val="00055066"/>
    <w:rsid w:val="00061B05"/>
    <w:rsid w:val="000633FD"/>
    <w:rsid w:val="00063DEE"/>
    <w:rsid w:val="00070C91"/>
    <w:rsid w:val="0008342F"/>
    <w:rsid w:val="0008453B"/>
    <w:rsid w:val="0008602D"/>
    <w:rsid w:val="00087180"/>
    <w:rsid w:val="000877EE"/>
    <w:rsid w:val="000916EC"/>
    <w:rsid w:val="00094254"/>
    <w:rsid w:val="000A3320"/>
    <w:rsid w:val="000B107D"/>
    <w:rsid w:val="000B38D9"/>
    <w:rsid w:val="000B4418"/>
    <w:rsid w:val="000B5ED4"/>
    <w:rsid w:val="0010162B"/>
    <w:rsid w:val="0010497A"/>
    <w:rsid w:val="0013502D"/>
    <w:rsid w:val="00141CB2"/>
    <w:rsid w:val="0014533A"/>
    <w:rsid w:val="00160923"/>
    <w:rsid w:val="0017394A"/>
    <w:rsid w:val="00184EEB"/>
    <w:rsid w:val="00191CC2"/>
    <w:rsid w:val="001A32BB"/>
    <w:rsid w:val="001A3BD7"/>
    <w:rsid w:val="001A3F34"/>
    <w:rsid w:val="001A57C0"/>
    <w:rsid w:val="001B14DD"/>
    <w:rsid w:val="001B1E41"/>
    <w:rsid w:val="001B24C7"/>
    <w:rsid w:val="001D0335"/>
    <w:rsid w:val="001D3E77"/>
    <w:rsid w:val="001E27D1"/>
    <w:rsid w:val="001F1546"/>
    <w:rsid w:val="001F6FD4"/>
    <w:rsid w:val="002015BD"/>
    <w:rsid w:val="00203760"/>
    <w:rsid w:val="00206E89"/>
    <w:rsid w:val="00210C70"/>
    <w:rsid w:val="00212733"/>
    <w:rsid w:val="00213930"/>
    <w:rsid w:val="00214039"/>
    <w:rsid w:val="00225BAF"/>
    <w:rsid w:val="0023779F"/>
    <w:rsid w:val="00240AC6"/>
    <w:rsid w:val="00241892"/>
    <w:rsid w:val="002430F4"/>
    <w:rsid w:val="002477A4"/>
    <w:rsid w:val="002579B6"/>
    <w:rsid w:val="00260277"/>
    <w:rsid w:val="00262C2C"/>
    <w:rsid w:val="00262D00"/>
    <w:rsid w:val="00263035"/>
    <w:rsid w:val="002671EF"/>
    <w:rsid w:val="00267865"/>
    <w:rsid w:val="0027266B"/>
    <w:rsid w:val="0027549A"/>
    <w:rsid w:val="0028229E"/>
    <w:rsid w:val="00282904"/>
    <w:rsid w:val="002951D2"/>
    <w:rsid w:val="002A1306"/>
    <w:rsid w:val="002A248F"/>
    <w:rsid w:val="002A6C6F"/>
    <w:rsid w:val="002B4835"/>
    <w:rsid w:val="002C08D5"/>
    <w:rsid w:val="002C3A59"/>
    <w:rsid w:val="002D77A6"/>
    <w:rsid w:val="002E2FD9"/>
    <w:rsid w:val="002E44C9"/>
    <w:rsid w:val="002F3192"/>
    <w:rsid w:val="00304ABA"/>
    <w:rsid w:val="00305BAC"/>
    <w:rsid w:val="00324CD9"/>
    <w:rsid w:val="0032767E"/>
    <w:rsid w:val="00337FD0"/>
    <w:rsid w:val="00340E5F"/>
    <w:rsid w:val="00355809"/>
    <w:rsid w:val="0035609F"/>
    <w:rsid w:val="00362053"/>
    <w:rsid w:val="003637A3"/>
    <w:rsid w:val="003646B1"/>
    <w:rsid w:val="0037165F"/>
    <w:rsid w:val="00377E75"/>
    <w:rsid w:val="00381305"/>
    <w:rsid w:val="00381E67"/>
    <w:rsid w:val="00387B82"/>
    <w:rsid w:val="003912E1"/>
    <w:rsid w:val="0039508D"/>
    <w:rsid w:val="003A3C4D"/>
    <w:rsid w:val="003B019E"/>
    <w:rsid w:val="003B1C6A"/>
    <w:rsid w:val="003C0A10"/>
    <w:rsid w:val="003C35EC"/>
    <w:rsid w:val="003C3D34"/>
    <w:rsid w:val="003D1ABF"/>
    <w:rsid w:val="003D2389"/>
    <w:rsid w:val="003E2522"/>
    <w:rsid w:val="003E358B"/>
    <w:rsid w:val="003E5330"/>
    <w:rsid w:val="003E628D"/>
    <w:rsid w:val="003E66E2"/>
    <w:rsid w:val="003E78F5"/>
    <w:rsid w:val="003F080A"/>
    <w:rsid w:val="003F51D0"/>
    <w:rsid w:val="00410CF3"/>
    <w:rsid w:val="00413957"/>
    <w:rsid w:val="00413C46"/>
    <w:rsid w:val="00424EFD"/>
    <w:rsid w:val="00424F26"/>
    <w:rsid w:val="00427B15"/>
    <w:rsid w:val="00431439"/>
    <w:rsid w:val="004363B4"/>
    <w:rsid w:val="00440F35"/>
    <w:rsid w:val="00441179"/>
    <w:rsid w:val="00444EBC"/>
    <w:rsid w:val="004530CE"/>
    <w:rsid w:val="00470CBF"/>
    <w:rsid w:val="00472679"/>
    <w:rsid w:val="00475E2F"/>
    <w:rsid w:val="004779A5"/>
    <w:rsid w:val="004B08EF"/>
    <w:rsid w:val="004B4FCA"/>
    <w:rsid w:val="004C113E"/>
    <w:rsid w:val="004C1876"/>
    <w:rsid w:val="004C59BD"/>
    <w:rsid w:val="004C5B2C"/>
    <w:rsid w:val="004C7017"/>
    <w:rsid w:val="004C7BA5"/>
    <w:rsid w:val="004C7F99"/>
    <w:rsid w:val="004D442D"/>
    <w:rsid w:val="004D4D25"/>
    <w:rsid w:val="004E2A0C"/>
    <w:rsid w:val="004E4A67"/>
    <w:rsid w:val="004E790A"/>
    <w:rsid w:val="004F00FA"/>
    <w:rsid w:val="0051337B"/>
    <w:rsid w:val="005316D4"/>
    <w:rsid w:val="005317A9"/>
    <w:rsid w:val="00546247"/>
    <w:rsid w:val="00550A4A"/>
    <w:rsid w:val="0055475C"/>
    <w:rsid w:val="00555E1B"/>
    <w:rsid w:val="00557EBE"/>
    <w:rsid w:val="005602E6"/>
    <w:rsid w:val="005634C3"/>
    <w:rsid w:val="005734DA"/>
    <w:rsid w:val="00573C78"/>
    <w:rsid w:val="00576A4D"/>
    <w:rsid w:val="0058030D"/>
    <w:rsid w:val="00581C5D"/>
    <w:rsid w:val="00581F2A"/>
    <w:rsid w:val="00586F34"/>
    <w:rsid w:val="005A0FA7"/>
    <w:rsid w:val="005A2FDA"/>
    <w:rsid w:val="005B2332"/>
    <w:rsid w:val="005B3027"/>
    <w:rsid w:val="005B7021"/>
    <w:rsid w:val="005D00F9"/>
    <w:rsid w:val="005E7BF9"/>
    <w:rsid w:val="005F1ACA"/>
    <w:rsid w:val="005F3DE5"/>
    <w:rsid w:val="005F41BD"/>
    <w:rsid w:val="0060145B"/>
    <w:rsid w:val="0060150E"/>
    <w:rsid w:val="00604360"/>
    <w:rsid w:val="00605C14"/>
    <w:rsid w:val="00606DD0"/>
    <w:rsid w:val="00612EE1"/>
    <w:rsid w:val="006152A8"/>
    <w:rsid w:val="00624E31"/>
    <w:rsid w:val="006264AB"/>
    <w:rsid w:val="006265ED"/>
    <w:rsid w:val="006271FE"/>
    <w:rsid w:val="006279F4"/>
    <w:rsid w:val="00635FF9"/>
    <w:rsid w:val="00641E14"/>
    <w:rsid w:val="00643DA6"/>
    <w:rsid w:val="00644AA0"/>
    <w:rsid w:val="006477D1"/>
    <w:rsid w:val="006479DD"/>
    <w:rsid w:val="00647E69"/>
    <w:rsid w:val="0065275C"/>
    <w:rsid w:val="00654169"/>
    <w:rsid w:val="00655784"/>
    <w:rsid w:val="00662D28"/>
    <w:rsid w:val="00670DE4"/>
    <w:rsid w:val="0067207E"/>
    <w:rsid w:val="00674C90"/>
    <w:rsid w:val="0068274C"/>
    <w:rsid w:val="0069492B"/>
    <w:rsid w:val="0069501D"/>
    <w:rsid w:val="006955DD"/>
    <w:rsid w:val="00696D8A"/>
    <w:rsid w:val="006A7F5D"/>
    <w:rsid w:val="006B0BC3"/>
    <w:rsid w:val="006B7344"/>
    <w:rsid w:val="006C0527"/>
    <w:rsid w:val="006C2049"/>
    <w:rsid w:val="006C2680"/>
    <w:rsid w:val="006C3B14"/>
    <w:rsid w:val="006C7699"/>
    <w:rsid w:val="006E32BE"/>
    <w:rsid w:val="006E3979"/>
    <w:rsid w:val="006F0F54"/>
    <w:rsid w:val="006F5228"/>
    <w:rsid w:val="006F7CB6"/>
    <w:rsid w:val="007004AD"/>
    <w:rsid w:val="00705CC9"/>
    <w:rsid w:val="0070675C"/>
    <w:rsid w:val="007108CE"/>
    <w:rsid w:val="007166C2"/>
    <w:rsid w:val="00717D1F"/>
    <w:rsid w:val="0072274B"/>
    <w:rsid w:val="00732427"/>
    <w:rsid w:val="007346CE"/>
    <w:rsid w:val="0074012A"/>
    <w:rsid w:val="00747492"/>
    <w:rsid w:val="00757FB3"/>
    <w:rsid w:val="00762723"/>
    <w:rsid w:val="00765733"/>
    <w:rsid w:val="00767616"/>
    <w:rsid w:val="00770CD8"/>
    <w:rsid w:val="007813CD"/>
    <w:rsid w:val="007815C7"/>
    <w:rsid w:val="0078288C"/>
    <w:rsid w:val="0079014D"/>
    <w:rsid w:val="0079580F"/>
    <w:rsid w:val="00796A7F"/>
    <w:rsid w:val="007A0D1A"/>
    <w:rsid w:val="007A3424"/>
    <w:rsid w:val="007A5CAE"/>
    <w:rsid w:val="007B0038"/>
    <w:rsid w:val="007B23EC"/>
    <w:rsid w:val="007C3972"/>
    <w:rsid w:val="007D1AE5"/>
    <w:rsid w:val="007D5BCA"/>
    <w:rsid w:val="007E54E2"/>
    <w:rsid w:val="007F70FC"/>
    <w:rsid w:val="0080036F"/>
    <w:rsid w:val="008004CE"/>
    <w:rsid w:val="00803B3E"/>
    <w:rsid w:val="00804BBE"/>
    <w:rsid w:val="00805FB7"/>
    <w:rsid w:val="00811CE6"/>
    <w:rsid w:val="00821675"/>
    <w:rsid w:val="008225BB"/>
    <w:rsid w:val="0082540B"/>
    <w:rsid w:val="008325F4"/>
    <w:rsid w:val="00835B24"/>
    <w:rsid w:val="00835BFC"/>
    <w:rsid w:val="00843BD3"/>
    <w:rsid w:val="00844C39"/>
    <w:rsid w:val="00847D21"/>
    <w:rsid w:val="00850108"/>
    <w:rsid w:val="00860AA6"/>
    <w:rsid w:val="00867BD6"/>
    <w:rsid w:val="0087107A"/>
    <w:rsid w:val="00874199"/>
    <w:rsid w:val="008742A5"/>
    <w:rsid w:val="008874B9"/>
    <w:rsid w:val="00897719"/>
    <w:rsid w:val="008A3B29"/>
    <w:rsid w:val="008A637A"/>
    <w:rsid w:val="008B4C24"/>
    <w:rsid w:val="008B7079"/>
    <w:rsid w:val="008C3532"/>
    <w:rsid w:val="008E54EC"/>
    <w:rsid w:val="008E760F"/>
    <w:rsid w:val="008F4FBF"/>
    <w:rsid w:val="00902765"/>
    <w:rsid w:val="00903653"/>
    <w:rsid w:val="00904C77"/>
    <w:rsid w:val="0090603B"/>
    <w:rsid w:val="009109D8"/>
    <w:rsid w:val="00920258"/>
    <w:rsid w:val="009205B2"/>
    <w:rsid w:val="009362CE"/>
    <w:rsid w:val="009372E6"/>
    <w:rsid w:val="0095209B"/>
    <w:rsid w:val="00955A87"/>
    <w:rsid w:val="009726B9"/>
    <w:rsid w:val="00973D9C"/>
    <w:rsid w:val="00980ACE"/>
    <w:rsid w:val="0098140A"/>
    <w:rsid w:val="00981E1C"/>
    <w:rsid w:val="00983DCA"/>
    <w:rsid w:val="00987824"/>
    <w:rsid w:val="009A3030"/>
    <w:rsid w:val="009A3FEC"/>
    <w:rsid w:val="009A76AC"/>
    <w:rsid w:val="009B0348"/>
    <w:rsid w:val="009C0E93"/>
    <w:rsid w:val="009C6144"/>
    <w:rsid w:val="009D14D8"/>
    <w:rsid w:val="009E4E50"/>
    <w:rsid w:val="009E51F4"/>
    <w:rsid w:val="009E778B"/>
    <w:rsid w:val="00A01454"/>
    <w:rsid w:val="00A02708"/>
    <w:rsid w:val="00A05428"/>
    <w:rsid w:val="00A07A99"/>
    <w:rsid w:val="00A1160B"/>
    <w:rsid w:val="00A2465D"/>
    <w:rsid w:val="00A25563"/>
    <w:rsid w:val="00A26288"/>
    <w:rsid w:val="00A36DF6"/>
    <w:rsid w:val="00A46CAE"/>
    <w:rsid w:val="00A626E7"/>
    <w:rsid w:val="00A6513D"/>
    <w:rsid w:val="00A70E31"/>
    <w:rsid w:val="00A7172A"/>
    <w:rsid w:val="00A73F89"/>
    <w:rsid w:val="00A75BBD"/>
    <w:rsid w:val="00A77691"/>
    <w:rsid w:val="00A81E03"/>
    <w:rsid w:val="00A84451"/>
    <w:rsid w:val="00A85724"/>
    <w:rsid w:val="00A85A07"/>
    <w:rsid w:val="00A9089B"/>
    <w:rsid w:val="00AA3808"/>
    <w:rsid w:val="00AB1446"/>
    <w:rsid w:val="00AC0240"/>
    <w:rsid w:val="00AC0F5C"/>
    <w:rsid w:val="00AC11AA"/>
    <w:rsid w:val="00AC6E2F"/>
    <w:rsid w:val="00AD19C7"/>
    <w:rsid w:val="00AD2ACC"/>
    <w:rsid w:val="00AD7DDA"/>
    <w:rsid w:val="00AF2D17"/>
    <w:rsid w:val="00B04E7C"/>
    <w:rsid w:val="00B06793"/>
    <w:rsid w:val="00B071DA"/>
    <w:rsid w:val="00B109D9"/>
    <w:rsid w:val="00B134D3"/>
    <w:rsid w:val="00B26EDD"/>
    <w:rsid w:val="00B31BB5"/>
    <w:rsid w:val="00B325D5"/>
    <w:rsid w:val="00B446EB"/>
    <w:rsid w:val="00B506CC"/>
    <w:rsid w:val="00B5104A"/>
    <w:rsid w:val="00B56787"/>
    <w:rsid w:val="00B56B85"/>
    <w:rsid w:val="00B61EC1"/>
    <w:rsid w:val="00B66D89"/>
    <w:rsid w:val="00B70CAC"/>
    <w:rsid w:val="00B82177"/>
    <w:rsid w:val="00B829C2"/>
    <w:rsid w:val="00B840C9"/>
    <w:rsid w:val="00B853C7"/>
    <w:rsid w:val="00B97404"/>
    <w:rsid w:val="00BA54B8"/>
    <w:rsid w:val="00BB395F"/>
    <w:rsid w:val="00BB52A5"/>
    <w:rsid w:val="00BC4ED6"/>
    <w:rsid w:val="00BD41EE"/>
    <w:rsid w:val="00BD490F"/>
    <w:rsid w:val="00BE1B25"/>
    <w:rsid w:val="00BE1E86"/>
    <w:rsid w:val="00BE30FD"/>
    <w:rsid w:val="00BE760C"/>
    <w:rsid w:val="00BF30D2"/>
    <w:rsid w:val="00C00004"/>
    <w:rsid w:val="00C06B13"/>
    <w:rsid w:val="00C11C1A"/>
    <w:rsid w:val="00C1300F"/>
    <w:rsid w:val="00C23464"/>
    <w:rsid w:val="00C277E7"/>
    <w:rsid w:val="00C34628"/>
    <w:rsid w:val="00C37C68"/>
    <w:rsid w:val="00C52877"/>
    <w:rsid w:val="00C542AB"/>
    <w:rsid w:val="00C54969"/>
    <w:rsid w:val="00C60A82"/>
    <w:rsid w:val="00C61140"/>
    <w:rsid w:val="00C614CC"/>
    <w:rsid w:val="00C649B8"/>
    <w:rsid w:val="00C71D7C"/>
    <w:rsid w:val="00C74353"/>
    <w:rsid w:val="00C83B95"/>
    <w:rsid w:val="00CB0A84"/>
    <w:rsid w:val="00CC05F3"/>
    <w:rsid w:val="00CC61CC"/>
    <w:rsid w:val="00CD3E62"/>
    <w:rsid w:val="00CD7D15"/>
    <w:rsid w:val="00CE59A8"/>
    <w:rsid w:val="00CE7BC4"/>
    <w:rsid w:val="00CF0599"/>
    <w:rsid w:val="00CF5211"/>
    <w:rsid w:val="00CF6515"/>
    <w:rsid w:val="00D018C3"/>
    <w:rsid w:val="00D106AB"/>
    <w:rsid w:val="00D151F8"/>
    <w:rsid w:val="00D16AC1"/>
    <w:rsid w:val="00D2099D"/>
    <w:rsid w:val="00D20ECE"/>
    <w:rsid w:val="00D5387D"/>
    <w:rsid w:val="00D563CA"/>
    <w:rsid w:val="00D57153"/>
    <w:rsid w:val="00D63EB4"/>
    <w:rsid w:val="00D65383"/>
    <w:rsid w:val="00D65611"/>
    <w:rsid w:val="00D67B1B"/>
    <w:rsid w:val="00D72D34"/>
    <w:rsid w:val="00D81AD4"/>
    <w:rsid w:val="00D876F0"/>
    <w:rsid w:val="00D90567"/>
    <w:rsid w:val="00D91355"/>
    <w:rsid w:val="00D92D08"/>
    <w:rsid w:val="00DA064E"/>
    <w:rsid w:val="00DA6638"/>
    <w:rsid w:val="00DB5415"/>
    <w:rsid w:val="00DB581B"/>
    <w:rsid w:val="00DB61C0"/>
    <w:rsid w:val="00DB7415"/>
    <w:rsid w:val="00DC29CE"/>
    <w:rsid w:val="00DC3DA6"/>
    <w:rsid w:val="00DD1D6B"/>
    <w:rsid w:val="00DD445B"/>
    <w:rsid w:val="00DE6195"/>
    <w:rsid w:val="00DF5DD8"/>
    <w:rsid w:val="00E049BA"/>
    <w:rsid w:val="00E151A6"/>
    <w:rsid w:val="00E1785A"/>
    <w:rsid w:val="00E20900"/>
    <w:rsid w:val="00E26A81"/>
    <w:rsid w:val="00E35A44"/>
    <w:rsid w:val="00E36497"/>
    <w:rsid w:val="00E36A45"/>
    <w:rsid w:val="00E44F0A"/>
    <w:rsid w:val="00E51CB3"/>
    <w:rsid w:val="00E5416E"/>
    <w:rsid w:val="00E60B8A"/>
    <w:rsid w:val="00E664EC"/>
    <w:rsid w:val="00E749AE"/>
    <w:rsid w:val="00E807B6"/>
    <w:rsid w:val="00E822AD"/>
    <w:rsid w:val="00E91646"/>
    <w:rsid w:val="00E9313E"/>
    <w:rsid w:val="00E9441E"/>
    <w:rsid w:val="00EA5050"/>
    <w:rsid w:val="00EB0FCA"/>
    <w:rsid w:val="00EB14BA"/>
    <w:rsid w:val="00EB3CB6"/>
    <w:rsid w:val="00EB4758"/>
    <w:rsid w:val="00EC6EA8"/>
    <w:rsid w:val="00ED0C4E"/>
    <w:rsid w:val="00ED563A"/>
    <w:rsid w:val="00ED7B44"/>
    <w:rsid w:val="00EE0F31"/>
    <w:rsid w:val="00EE379C"/>
    <w:rsid w:val="00EF0BD6"/>
    <w:rsid w:val="00EF6DC4"/>
    <w:rsid w:val="00F00722"/>
    <w:rsid w:val="00F07DDE"/>
    <w:rsid w:val="00F208E6"/>
    <w:rsid w:val="00F20B11"/>
    <w:rsid w:val="00F226D7"/>
    <w:rsid w:val="00F25790"/>
    <w:rsid w:val="00F25A83"/>
    <w:rsid w:val="00F32DFC"/>
    <w:rsid w:val="00F3571B"/>
    <w:rsid w:val="00F365E0"/>
    <w:rsid w:val="00F479DE"/>
    <w:rsid w:val="00F5204B"/>
    <w:rsid w:val="00F72520"/>
    <w:rsid w:val="00F741BA"/>
    <w:rsid w:val="00F771BB"/>
    <w:rsid w:val="00F82D6B"/>
    <w:rsid w:val="00F86CD6"/>
    <w:rsid w:val="00F96D08"/>
    <w:rsid w:val="00F97CED"/>
    <w:rsid w:val="00FA38A0"/>
    <w:rsid w:val="00FA6297"/>
    <w:rsid w:val="00FB2C81"/>
    <w:rsid w:val="00FB3D4A"/>
    <w:rsid w:val="00FC67E9"/>
    <w:rsid w:val="00FC728D"/>
    <w:rsid w:val="00FD1CCF"/>
    <w:rsid w:val="00FD22A8"/>
    <w:rsid w:val="00FE6178"/>
    <w:rsid w:val="00FF4656"/>
    <w:rsid w:val="00FF6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68DA67CB"/>
  <w14:defaultImageDpi w14:val="300"/>
  <w15:docId w15:val="{0DB2F104-C8BC-4F77-83B6-2FCEDDF0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5D00F9"/>
    <w:rPr>
      <w:rFonts w:ascii="Times New Roman" w:hAnsi="Times New Roman"/>
      <w:sz w:val="22"/>
    </w:rPr>
  </w:style>
  <w:style w:type="paragraph" w:styleId="Heading1">
    <w:name w:val="heading 1"/>
    <w:aliases w:val="Subhead 1"/>
    <w:basedOn w:val="Normal"/>
    <w:next w:val="Normal"/>
    <w:link w:val="Heading1Char"/>
    <w:uiPriority w:val="9"/>
    <w:qFormat/>
    <w:rsid w:val="000877EE"/>
    <w:pPr>
      <w:keepNext/>
      <w:keepLines/>
      <w:outlineLvl w:val="0"/>
    </w:pPr>
    <w:rPr>
      <w:rFonts w:ascii="Arial" w:eastAsiaTheme="majorEastAsia" w:hAnsi="Arial" w:cstheme="majorBidi"/>
      <w:b/>
      <w:bCs/>
      <w:caps/>
      <w:color w:val="2FC3C1"/>
      <w:sz w:val="20"/>
      <w:szCs w:val="18"/>
    </w:rPr>
  </w:style>
  <w:style w:type="paragraph" w:styleId="Heading2">
    <w:name w:val="heading 2"/>
    <w:basedOn w:val="Normal"/>
    <w:next w:val="Normal"/>
    <w:link w:val="Heading2Char"/>
    <w:uiPriority w:val="9"/>
    <w:semiHidden/>
    <w:unhideWhenUsed/>
    <w:rsid w:val="006F7CB6"/>
    <w:pPr>
      <w:keepNext/>
      <w:keepLines/>
      <w:spacing w:before="40"/>
      <w:outlineLvl w:val="1"/>
    </w:pPr>
    <w:rPr>
      <w:rFonts w:asciiTheme="majorHAnsi" w:eastAsiaTheme="majorEastAsia" w:hAnsiTheme="majorHAnsi" w:cstheme="majorBidi"/>
      <w:color w:val="004C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39"/>
    <w:pPr>
      <w:tabs>
        <w:tab w:val="center" w:pos="4320"/>
        <w:tab w:val="right" w:pos="8640"/>
      </w:tabs>
    </w:pPr>
  </w:style>
  <w:style w:type="character" w:customStyle="1" w:styleId="HeaderChar">
    <w:name w:val="Header Char"/>
    <w:basedOn w:val="DefaultParagraphFont"/>
    <w:link w:val="Header"/>
    <w:uiPriority w:val="99"/>
    <w:rsid w:val="00214039"/>
  </w:style>
  <w:style w:type="paragraph" w:styleId="Footer">
    <w:name w:val="footer"/>
    <w:basedOn w:val="Normal"/>
    <w:link w:val="FooterChar"/>
    <w:uiPriority w:val="99"/>
    <w:unhideWhenUsed/>
    <w:rsid w:val="00214039"/>
    <w:pPr>
      <w:tabs>
        <w:tab w:val="center" w:pos="4320"/>
        <w:tab w:val="right" w:pos="8640"/>
      </w:tabs>
    </w:pPr>
  </w:style>
  <w:style w:type="character" w:customStyle="1" w:styleId="FooterChar">
    <w:name w:val="Footer Char"/>
    <w:basedOn w:val="DefaultParagraphFont"/>
    <w:link w:val="Footer"/>
    <w:uiPriority w:val="99"/>
    <w:rsid w:val="00214039"/>
  </w:style>
  <w:style w:type="paragraph" w:styleId="BalloonText">
    <w:name w:val="Balloon Text"/>
    <w:basedOn w:val="Normal"/>
    <w:link w:val="BalloonTextChar"/>
    <w:uiPriority w:val="99"/>
    <w:semiHidden/>
    <w:unhideWhenUsed/>
    <w:rsid w:val="00214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039"/>
    <w:rPr>
      <w:rFonts w:ascii="Lucida Grande" w:hAnsi="Lucida Grande" w:cs="Lucida Grande"/>
      <w:sz w:val="18"/>
      <w:szCs w:val="18"/>
    </w:rPr>
  </w:style>
  <w:style w:type="paragraph" w:customStyle="1" w:styleId="BasicParagraph">
    <w:name w:val="[Basic Paragraph]"/>
    <w:basedOn w:val="Normal"/>
    <w:uiPriority w:val="99"/>
    <w:rsid w:val="0021403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5D0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Headline"/>
    <w:uiPriority w:val="1"/>
    <w:qFormat/>
    <w:rsid w:val="00DC3DA6"/>
    <w:rPr>
      <w:rFonts w:ascii="Arial" w:hAnsi="Arial"/>
      <w:b/>
      <w:bCs/>
      <w:caps/>
      <w:color w:val="2FC3C1"/>
      <w:sz w:val="26"/>
      <w:szCs w:val="22"/>
    </w:rPr>
  </w:style>
  <w:style w:type="character" w:customStyle="1" w:styleId="Heading1Char">
    <w:name w:val="Heading 1 Char"/>
    <w:aliases w:val="Subhead 1 Char"/>
    <w:basedOn w:val="DefaultParagraphFont"/>
    <w:link w:val="Heading1"/>
    <w:uiPriority w:val="9"/>
    <w:rsid w:val="000877EE"/>
    <w:rPr>
      <w:rFonts w:ascii="Arial" w:eastAsiaTheme="majorEastAsia" w:hAnsi="Arial" w:cstheme="majorBidi"/>
      <w:b/>
      <w:bCs/>
      <w:caps/>
      <w:color w:val="2FC3C1"/>
      <w:sz w:val="20"/>
      <w:szCs w:val="18"/>
    </w:rPr>
  </w:style>
  <w:style w:type="paragraph" w:styleId="Title">
    <w:name w:val="Title"/>
    <w:aliases w:val="Sub Heading 2 (Important)"/>
    <w:basedOn w:val="Normal"/>
    <w:next w:val="Normal"/>
    <w:link w:val="TitleChar"/>
    <w:uiPriority w:val="10"/>
    <w:qFormat/>
    <w:rsid w:val="005D00F9"/>
    <w:pPr>
      <w:spacing w:after="300"/>
      <w:contextualSpacing/>
    </w:pPr>
    <w:rPr>
      <w:rFonts w:ascii="Arial" w:eastAsiaTheme="majorEastAsia" w:hAnsi="Arial" w:cstheme="majorBidi"/>
      <w:b/>
      <w:bCs/>
      <w:caps/>
      <w:color w:val="F11931"/>
      <w:spacing w:val="5"/>
      <w:kern w:val="28"/>
      <w:sz w:val="18"/>
      <w:szCs w:val="22"/>
    </w:rPr>
  </w:style>
  <w:style w:type="character" w:customStyle="1" w:styleId="TitleChar">
    <w:name w:val="Title Char"/>
    <w:aliases w:val="Sub Heading 2 (Important) Char"/>
    <w:basedOn w:val="DefaultParagraphFont"/>
    <w:link w:val="Title"/>
    <w:uiPriority w:val="10"/>
    <w:rsid w:val="005D00F9"/>
    <w:rPr>
      <w:rFonts w:ascii="Arial" w:eastAsiaTheme="majorEastAsia" w:hAnsi="Arial" w:cstheme="majorBidi"/>
      <w:b/>
      <w:bCs/>
      <w:caps/>
      <w:color w:val="F11931"/>
      <w:spacing w:val="5"/>
      <w:kern w:val="28"/>
      <w:sz w:val="18"/>
      <w:szCs w:val="22"/>
    </w:rPr>
  </w:style>
  <w:style w:type="paragraph" w:customStyle="1" w:styleId="BodyCopy">
    <w:name w:val="Body Copy"/>
    <w:basedOn w:val="Title"/>
    <w:qFormat/>
    <w:rsid w:val="000877EE"/>
    <w:rPr>
      <w:rFonts w:ascii="Times New Roman" w:hAnsi="Times New Roman"/>
      <w:b w:val="0"/>
      <w:bCs w:val="0"/>
      <w:caps w:val="0"/>
      <w:color w:val="auto"/>
      <w:spacing w:val="0"/>
      <w:sz w:val="22"/>
    </w:rPr>
  </w:style>
  <w:style w:type="paragraph" w:customStyle="1" w:styleId="SectionHead">
    <w:name w:val="Section Head"/>
    <w:basedOn w:val="BodyCopy"/>
    <w:qFormat/>
    <w:rsid w:val="00D91355"/>
    <w:rPr>
      <w:b/>
      <w:caps/>
      <w:sz w:val="20"/>
    </w:rPr>
  </w:style>
  <w:style w:type="paragraph" w:customStyle="1" w:styleId="BodyCopyEmphasis">
    <w:name w:val="Body Copy (Emphasis)"/>
    <w:basedOn w:val="BodyCopy"/>
    <w:qFormat/>
    <w:rsid w:val="00DC3DA6"/>
    <w:pPr>
      <w:spacing w:after="60"/>
    </w:pPr>
    <w:rPr>
      <w:i/>
      <w:iCs/>
    </w:rPr>
  </w:style>
  <w:style w:type="paragraph" w:customStyle="1" w:styleId="SidebarTitle">
    <w:name w:val="Sidebar Title"/>
    <w:basedOn w:val="Normal"/>
    <w:qFormat/>
    <w:rsid w:val="00EF6DC4"/>
    <w:pPr>
      <w:widowControl w:val="0"/>
      <w:autoSpaceDE w:val="0"/>
      <w:autoSpaceDN w:val="0"/>
      <w:adjustRightInd w:val="0"/>
      <w:spacing w:line="288" w:lineRule="auto"/>
      <w:textAlignment w:val="center"/>
    </w:pPr>
    <w:rPr>
      <w:rFonts w:ascii="Arial" w:hAnsi="Arial" w:cs="Calibri"/>
      <w:b/>
      <w:bCs/>
      <w:caps/>
      <w:color w:val="BFBFBF" w:themeColor="background1" w:themeShade="BF"/>
      <w:sz w:val="17"/>
      <w:szCs w:val="17"/>
    </w:rPr>
  </w:style>
  <w:style w:type="paragraph" w:customStyle="1" w:styleId="SidebarCopy">
    <w:name w:val="Sidebar Copy"/>
    <w:basedOn w:val="Normal"/>
    <w:rsid w:val="00EF6DC4"/>
    <w:pPr>
      <w:widowControl w:val="0"/>
      <w:autoSpaceDE w:val="0"/>
      <w:autoSpaceDN w:val="0"/>
      <w:adjustRightInd w:val="0"/>
      <w:spacing w:line="288" w:lineRule="auto"/>
      <w:textAlignment w:val="center"/>
    </w:pPr>
    <w:rPr>
      <w:rFonts w:ascii="Arial" w:hAnsi="Arial" w:cs="Calibri"/>
      <w:color w:val="A6A6A6"/>
      <w:sz w:val="18"/>
      <w:szCs w:val="18"/>
    </w:rPr>
  </w:style>
  <w:style w:type="paragraph" w:customStyle="1" w:styleId="SidebarInfo">
    <w:name w:val="Sidebar Info"/>
    <w:basedOn w:val="SidebarCopy"/>
    <w:qFormat/>
    <w:rsid w:val="00AB1446"/>
    <w:rPr>
      <w:noProof/>
    </w:rPr>
  </w:style>
  <w:style w:type="character" w:styleId="CommentReference">
    <w:name w:val="annotation reference"/>
    <w:basedOn w:val="DefaultParagraphFont"/>
    <w:uiPriority w:val="99"/>
    <w:semiHidden/>
    <w:unhideWhenUsed/>
    <w:rsid w:val="00576A4D"/>
    <w:rPr>
      <w:sz w:val="16"/>
      <w:szCs w:val="16"/>
    </w:rPr>
  </w:style>
  <w:style w:type="paragraph" w:styleId="CommentText">
    <w:name w:val="annotation text"/>
    <w:basedOn w:val="Normal"/>
    <w:link w:val="CommentTextChar"/>
    <w:uiPriority w:val="99"/>
    <w:semiHidden/>
    <w:unhideWhenUsed/>
    <w:rsid w:val="00576A4D"/>
    <w:rPr>
      <w:sz w:val="20"/>
      <w:szCs w:val="20"/>
    </w:rPr>
  </w:style>
  <w:style w:type="character" w:customStyle="1" w:styleId="CommentTextChar">
    <w:name w:val="Comment Text Char"/>
    <w:basedOn w:val="DefaultParagraphFont"/>
    <w:link w:val="CommentText"/>
    <w:uiPriority w:val="99"/>
    <w:semiHidden/>
    <w:rsid w:val="00576A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6A4D"/>
    <w:rPr>
      <w:b/>
      <w:bCs/>
    </w:rPr>
  </w:style>
  <w:style w:type="character" w:customStyle="1" w:styleId="CommentSubjectChar">
    <w:name w:val="Comment Subject Char"/>
    <w:basedOn w:val="CommentTextChar"/>
    <w:link w:val="CommentSubject"/>
    <w:uiPriority w:val="99"/>
    <w:semiHidden/>
    <w:rsid w:val="00576A4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F7CB6"/>
    <w:rPr>
      <w:rFonts w:asciiTheme="majorHAnsi" w:eastAsiaTheme="majorEastAsia" w:hAnsiTheme="majorHAnsi" w:cstheme="majorBidi"/>
      <w:color w:val="004C72" w:themeColor="accent1" w:themeShade="BF"/>
      <w:sz w:val="26"/>
      <w:szCs w:val="26"/>
    </w:rPr>
  </w:style>
  <w:style w:type="character" w:styleId="Hyperlink">
    <w:name w:val="Hyperlink"/>
    <w:basedOn w:val="DefaultParagraphFont"/>
    <w:uiPriority w:val="99"/>
    <w:unhideWhenUsed/>
    <w:rsid w:val="00EB4758"/>
    <w:rPr>
      <w:color w:val="009385" w:themeColor="hyperlink"/>
      <w:u w:val="single"/>
    </w:rPr>
  </w:style>
  <w:style w:type="character" w:styleId="UnresolvedMention">
    <w:name w:val="Unresolved Mention"/>
    <w:basedOn w:val="DefaultParagraphFont"/>
    <w:uiPriority w:val="99"/>
    <w:semiHidden/>
    <w:unhideWhenUsed/>
    <w:rsid w:val="001B1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820">
      <w:bodyDiv w:val="1"/>
      <w:marLeft w:val="0"/>
      <w:marRight w:val="0"/>
      <w:marTop w:val="0"/>
      <w:marBottom w:val="0"/>
      <w:divBdr>
        <w:top w:val="none" w:sz="0" w:space="0" w:color="auto"/>
        <w:left w:val="none" w:sz="0" w:space="0" w:color="auto"/>
        <w:bottom w:val="none" w:sz="0" w:space="0" w:color="auto"/>
        <w:right w:val="none" w:sz="0" w:space="0" w:color="auto"/>
      </w:divBdr>
    </w:div>
    <w:div w:id="103695644">
      <w:bodyDiv w:val="1"/>
      <w:marLeft w:val="0"/>
      <w:marRight w:val="0"/>
      <w:marTop w:val="0"/>
      <w:marBottom w:val="0"/>
      <w:divBdr>
        <w:top w:val="none" w:sz="0" w:space="0" w:color="auto"/>
        <w:left w:val="none" w:sz="0" w:space="0" w:color="auto"/>
        <w:bottom w:val="none" w:sz="0" w:space="0" w:color="auto"/>
        <w:right w:val="none" w:sz="0" w:space="0" w:color="auto"/>
      </w:divBdr>
      <w:divsChild>
        <w:div w:id="1113092477">
          <w:marLeft w:val="1166"/>
          <w:marRight w:val="0"/>
          <w:marTop w:val="134"/>
          <w:marBottom w:val="0"/>
          <w:divBdr>
            <w:top w:val="none" w:sz="0" w:space="0" w:color="auto"/>
            <w:left w:val="none" w:sz="0" w:space="0" w:color="auto"/>
            <w:bottom w:val="none" w:sz="0" w:space="0" w:color="auto"/>
            <w:right w:val="none" w:sz="0" w:space="0" w:color="auto"/>
          </w:divBdr>
        </w:div>
        <w:div w:id="1981419471">
          <w:marLeft w:val="1166"/>
          <w:marRight w:val="0"/>
          <w:marTop w:val="134"/>
          <w:marBottom w:val="0"/>
          <w:divBdr>
            <w:top w:val="none" w:sz="0" w:space="0" w:color="auto"/>
            <w:left w:val="none" w:sz="0" w:space="0" w:color="auto"/>
            <w:bottom w:val="none" w:sz="0" w:space="0" w:color="auto"/>
            <w:right w:val="none" w:sz="0" w:space="0" w:color="auto"/>
          </w:divBdr>
        </w:div>
        <w:div w:id="386032403">
          <w:marLeft w:val="1166"/>
          <w:marRight w:val="0"/>
          <w:marTop w:val="134"/>
          <w:marBottom w:val="0"/>
          <w:divBdr>
            <w:top w:val="none" w:sz="0" w:space="0" w:color="auto"/>
            <w:left w:val="none" w:sz="0" w:space="0" w:color="auto"/>
            <w:bottom w:val="none" w:sz="0" w:space="0" w:color="auto"/>
            <w:right w:val="none" w:sz="0" w:space="0" w:color="auto"/>
          </w:divBdr>
        </w:div>
      </w:divsChild>
    </w:div>
    <w:div w:id="118646398">
      <w:bodyDiv w:val="1"/>
      <w:marLeft w:val="0"/>
      <w:marRight w:val="0"/>
      <w:marTop w:val="0"/>
      <w:marBottom w:val="0"/>
      <w:divBdr>
        <w:top w:val="none" w:sz="0" w:space="0" w:color="auto"/>
        <w:left w:val="none" w:sz="0" w:space="0" w:color="auto"/>
        <w:bottom w:val="none" w:sz="0" w:space="0" w:color="auto"/>
        <w:right w:val="none" w:sz="0" w:space="0" w:color="auto"/>
      </w:divBdr>
      <w:divsChild>
        <w:div w:id="1665627929">
          <w:marLeft w:val="547"/>
          <w:marRight w:val="0"/>
          <w:marTop w:val="154"/>
          <w:marBottom w:val="0"/>
          <w:divBdr>
            <w:top w:val="none" w:sz="0" w:space="0" w:color="auto"/>
            <w:left w:val="none" w:sz="0" w:space="0" w:color="auto"/>
            <w:bottom w:val="none" w:sz="0" w:space="0" w:color="auto"/>
            <w:right w:val="none" w:sz="0" w:space="0" w:color="auto"/>
          </w:divBdr>
        </w:div>
        <w:div w:id="1871264846">
          <w:marLeft w:val="547"/>
          <w:marRight w:val="0"/>
          <w:marTop w:val="154"/>
          <w:marBottom w:val="0"/>
          <w:divBdr>
            <w:top w:val="none" w:sz="0" w:space="0" w:color="auto"/>
            <w:left w:val="none" w:sz="0" w:space="0" w:color="auto"/>
            <w:bottom w:val="none" w:sz="0" w:space="0" w:color="auto"/>
            <w:right w:val="none" w:sz="0" w:space="0" w:color="auto"/>
          </w:divBdr>
        </w:div>
      </w:divsChild>
    </w:div>
    <w:div w:id="420839260">
      <w:bodyDiv w:val="1"/>
      <w:marLeft w:val="0"/>
      <w:marRight w:val="0"/>
      <w:marTop w:val="0"/>
      <w:marBottom w:val="0"/>
      <w:divBdr>
        <w:top w:val="none" w:sz="0" w:space="0" w:color="auto"/>
        <w:left w:val="none" w:sz="0" w:space="0" w:color="auto"/>
        <w:bottom w:val="none" w:sz="0" w:space="0" w:color="auto"/>
        <w:right w:val="none" w:sz="0" w:space="0" w:color="auto"/>
      </w:divBdr>
      <w:divsChild>
        <w:div w:id="210308801">
          <w:marLeft w:val="1166"/>
          <w:marRight w:val="0"/>
          <w:marTop w:val="62"/>
          <w:marBottom w:val="0"/>
          <w:divBdr>
            <w:top w:val="none" w:sz="0" w:space="0" w:color="auto"/>
            <w:left w:val="none" w:sz="0" w:space="0" w:color="auto"/>
            <w:bottom w:val="none" w:sz="0" w:space="0" w:color="auto"/>
            <w:right w:val="none" w:sz="0" w:space="0" w:color="auto"/>
          </w:divBdr>
        </w:div>
      </w:divsChild>
    </w:div>
    <w:div w:id="431049572">
      <w:bodyDiv w:val="1"/>
      <w:marLeft w:val="0"/>
      <w:marRight w:val="0"/>
      <w:marTop w:val="0"/>
      <w:marBottom w:val="0"/>
      <w:divBdr>
        <w:top w:val="none" w:sz="0" w:space="0" w:color="auto"/>
        <w:left w:val="none" w:sz="0" w:space="0" w:color="auto"/>
        <w:bottom w:val="none" w:sz="0" w:space="0" w:color="auto"/>
        <w:right w:val="none" w:sz="0" w:space="0" w:color="auto"/>
      </w:divBdr>
      <w:divsChild>
        <w:div w:id="1908296398">
          <w:marLeft w:val="1166"/>
          <w:marRight w:val="0"/>
          <w:marTop w:val="134"/>
          <w:marBottom w:val="0"/>
          <w:divBdr>
            <w:top w:val="none" w:sz="0" w:space="0" w:color="auto"/>
            <w:left w:val="none" w:sz="0" w:space="0" w:color="auto"/>
            <w:bottom w:val="none" w:sz="0" w:space="0" w:color="auto"/>
            <w:right w:val="none" w:sz="0" w:space="0" w:color="auto"/>
          </w:divBdr>
        </w:div>
        <w:div w:id="616723168">
          <w:marLeft w:val="1166"/>
          <w:marRight w:val="0"/>
          <w:marTop w:val="134"/>
          <w:marBottom w:val="0"/>
          <w:divBdr>
            <w:top w:val="none" w:sz="0" w:space="0" w:color="auto"/>
            <w:left w:val="none" w:sz="0" w:space="0" w:color="auto"/>
            <w:bottom w:val="none" w:sz="0" w:space="0" w:color="auto"/>
            <w:right w:val="none" w:sz="0" w:space="0" w:color="auto"/>
          </w:divBdr>
        </w:div>
        <w:div w:id="2111074459">
          <w:marLeft w:val="1166"/>
          <w:marRight w:val="0"/>
          <w:marTop w:val="134"/>
          <w:marBottom w:val="0"/>
          <w:divBdr>
            <w:top w:val="none" w:sz="0" w:space="0" w:color="auto"/>
            <w:left w:val="none" w:sz="0" w:space="0" w:color="auto"/>
            <w:bottom w:val="none" w:sz="0" w:space="0" w:color="auto"/>
            <w:right w:val="none" w:sz="0" w:space="0" w:color="auto"/>
          </w:divBdr>
        </w:div>
      </w:divsChild>
    </w:div>
    <w:div w:id="484931964">
      <w:bodyDiv w:val="1"/>
      <w:marLeft w:val="0"/>
      <w:marRight w:val="0"/>
      <w:marTop w:val="0"/>
      <w:marBottom w:val="0"/>
      <w:divBdr>
        <w:top w:val="none" w:sz="0" w:space="0" w:color="auto"/>
        <w:left w:val="none" w:sz="0" w:space="0" w:color="auto"/>
        <w:bottom w:val="none" w:sz="0" w:space="0" w:color="auto"/>
        <w:right w:val="none" w:sz="0" w:space="0" w:color="auto"/>
      </w:divBdr>
      <w:divsChild>
        <w:div w:id="539633653">
          <w:marLeft w:val="547"/>
          <w:marRight w:val="0"/>
          <w:marTop w:val="125"/>
          <w:marBottom w:val="0"/>
          <w:divBdr>
            <w:top w:val="none" w:sz="0" w:space="0" w:color="auto"/>
            <w:left w:val="none" w:sz="0" w:space="0" w:color="auto"/>
            <w:bottom w:val="none" w:sz="0" w:space="0" w:color="auto"/>
            <w:right w:val="none" w:sz="0" w:space="0" w:color="auto"/>
          </w:divBdr>
        </w:div>
        <w:div w:id="1872717493">
          <w:marLeft w:val="547"/>
          <w:marRight w:val="0"/>
          <w:marTop w:val="125"/>
          <w:marBottom w:val="0"/>
          <w:divBdr>
            <w:top w:val="none" w:sz="0" w:space="0" w:color="auto"/>
            <w:left w:val="none" w:sz="0" w:space="0" w:color="auto"/>
            <w:bottom w:val="none" w:sz="0" w:space="0" w:color="auto"/>
            <w:right w:val="none" w:sz="0" w:space="0" w:color="auto"/>
          </w:divBdr>
        </w:div>
        <w:div w:id="1196697509">
          <w:marLeft w:val="1166"/>
          <w:marRight w:val="0"/>
          <w:marTop w:val="125"/>
          <w:marBottom w:val="0"/>
          <w:divBdr>
            <w:top w:val="none" w:sz="0" w:space="0" w:color="auto"/>
            <w:left w:val="none" w:sz="0" w:space="0" w:color="auto"/>
            <w:bottom w:val="none" w:sz="0" w:space="0" w:color="auto"/>
            <w:right w:val="none" w:sz="0" w:space="0" w:color="auto"/>
          </w:divBdr>
        </w:div>
        <w:div w:id="1661733190">
          <w:marLeft w:val="547"/>
          <w:marRight w:val="0"/>
          <w:marTop w:val="125"/>
          <w:marBottom w:val="0"/>
          <w:divBdr>
            <w:top w:val="none" w:sz="0" w:space="0" w:color="auto"/>
            <w:left w:val="none" w:sz="0" w:space="0" w:color="auto"/>
            <w:bottom w:val="none" w:sz="0" w:space="0" w:color="auto"/>
            <w:right w:val="none" w:sz="0" w:space="0" w:color="auto"/>
          </w:divBdr>
        </w:div>
        <w:div w:id="204372656">
          <w:marLeft w:val="547"/>
          <w:marRight w:val="0"/>
          <w:marTop w:val="125"/>
          <w:marBottom w:val="0"/>
          <w:divBdr>
            <w:top w:val="none" w:sz="0" w:space="0" w:color="auto"/>
            <w:left w:val="none" w:sz="0" w:space="0" w:color="auto"/>
            <w:bottom w:val="none" w:sz="0" w:space="0" w:color="auto"/>
            <w:right w:val="none" w:sz="0" w:space="0" w:color="auto"/>
          </w:divBdr>
        </w:div>
        <w:div w:id="1871644079">
          <w:marLeft w:val="547"/>
          <w:marRight w:val="0"/>
          <w:marTop w:val="125"/>
          <w:marBottom w:val="0"/>
          <w:divBdr>
            <w:top w:val="none" w:sz="0" w:space="0" w:color="auto"/>
            <w:left w:val="none" w:sz="0" w:space="0" w:color="auto"/>
            <w:bottom w:val="none" w:sz="0" w:space="0" w:color="auto"/>
            <w:right w:val="none" w:sz="0" w:space="0" w:color="auto"/>
          </w:divBdr>
        </w:div>
      </w:divsChild>
    </w:div>
    <w:div w:id="632557805">
      <w:bodyDiv w:val="1"/>
      <w:marLeft w:val="0"/>
      <w:marRight w:val="0"/>
      <w:marTop w:val="0"/>
      <w:marBottom w:val="0"/>
      <w:divBdr>
        <w:top w:val="none" w:sz="0" w:space="0" w:color="auto"/>
        <w:left w:val="none" w:sz="0" w:space="0" w:color="auto"/>
        <w:bottom w:val="none" w:sz="0" w:space="0" w:color="auto"/>
        <w:right w:val="none" w:sz="0" w:space="0" w:color="auto"/>
      </w:divBdr>
    </w:div>
    <w:div w:id="1038506962">
      <w:bodyDiv w:val="1"/>
      <w:marLeft w:val="0"/>
      <w:marRight w:val="0"/>
      <w:marTop w:val="0"/>
      <w:marBottom w:val="0"/>
      <w:divBdr>
        <w:top w:val="none" w:sz="0" w:space="0" w:color="auto"/>
        <w:left w:val="none" w:sz="0" w:space="0" w:color="auto"/>
        <w:bottom w:val="none" w:sz="0" w:space="0" w:color="auto"/>
        <w:right w:val="none" w:sz="0" w:space="0" w:color="auto"/>
      </w:divBdr>
    </w:div>
    <w:div w:id="1153638565">
      <w:bodyDiv w:val="1"/>
      <w:marLeft w:val="0"/>
      <w:marRight w:val="0"/>
      <w:marTop w:val="0"/>
      <w:marBottom w:val="0"/>
      <w:divBdr>
        <w:top w:val="none" w:sz="0" w:space="0" w:color="auto"/>
        <w:left w:val="none" w:sz="0" w:space="0" w:color="auto"/>
        <w:bottom w:val="none" w:sz="0" w:space="0" w:color="auto"/>
        <w:right w:val="none" w:sz="0" w:space="0" w:color="auto"/>
      </w:divBdr>
    </w:div>
    <w:div w:id="1189223049">
      <w:bodyDiv w:val="1"/>
      <w:marLeft w:val="0"/>
      <w:marRight w:val="0"/>
      <w:marTop w:val="0"/>
      <w:marBottom w:val="0"/>
      <w:divBdr>
        <w:top w:val="none" w:sz="0" w:space="0" w:color="auto"/>
        <w:left w:val="none" w:sz="0" w:space="0" w:color="auto"/>
        <w:bottom w:val="none" w:sz="0" w:space="0" w:color="auto"/>
        <w:right w:val="none" w:sz="0" w:space="0" w:color="auto"/>
      </w:divBdr>
    </w:div>
    <w:div w:id="1248928672">
      <w:bodyDiv w:val="1"/>
      <w:marLeft w:val="0"/>
      <w:marRight w:val="0"/>
      <w:marTop w:val="0"/>
      <w:marBottom w:val="0"/>
      <w:divBdr>
        <w:top w:val="none" w:sz="0" w:space="0" w:color="auto"/>
        <w:left w:val="none" w:sz="0" w:space="0" w:color="auto"/>
        <w:bottom w:val="none" w:sz="0" w:space="0" w:color="auto"/>
        <w:right w:val="none" w:sz="0" w:space="0" w:color="auto"/>
      </w:divBdr>
    </w:div>
    <w:div w:id="1260990198">
      <w:bodyDiv w:val="1"/>
      <w:marLeft w:val="0"/>
      <w:marRight w:val="0"/>
      <w:marTop w:val="0"/>
      <w:marBottom w:val="0"/>
      <w:divBdr>
        <w:top w:val="none" w:sz="0" w:space="0" w:color="auto"/>
        <w:left w:val="none" w:sz="0" w:space="0" w:color="auto"/>
        <w:bottom w:val="none" w:sz="0" w:space="0" w:color="auto"/>
        <w:right w:val="none" w:sz="0" w:space="0" w:color="auto"/>
      </w:divBdr>
      <w:divsChild>
        <w:div w:id="9843327">
          <w:marLeft w:val="547"/>
          <w:marRight w:val="0"/>
          <w:marTop w:val="96"/>
          <w:marBottom w:val="0"/>
          <w:divBdr>
            <w:top w:val="none" w:sz="0" w:space="0" w:color="auto"/>
            <w:left w:val="none" w:sz="0" w:space="0" w:color="auto"/>
            <w:bottom w:val="none" w:sz="0" w:space="0" w:color="auto"/>
            <w:right w:val="none" w:sz="0" w:space="0" w:color="auto"/>
          </w:divBdr>
        </w:div>
      </w:divsChild>
    </w:div>
    <w:div w:id="1301881082">
      <w:bodyDiv w:val="1"/>
      <w:marLeft w:val="0"/>
      <w:marRight w:val="0"/>
      <w:marTop w:val="0"/>
      <w:marBottom w:val="0"/>
      <w:divBdr>
        <w:top w:val="none" w:sz="0" w:space="0" w:color="auto"/>
        <w:left w:val="none" w:sz="0" w:space="0" w:color="auto"/>
        <w:bottom w:val="none" w:sz="0" w:space="0" w:color="auto"/>
        <w:right w:val="none" w:sz="0" w:space="0" w:color="auto"/>
      </w:divBdr>
      <w:divsChild>
        <w:div w:id="1456827181">
          <w:marLeft w:val="547"/>
          <w:marRight w:val="0"/>
          <w:marTop w:val="144"/>
          <w:marBottom w:val="0"/>
          <w:divBdr>
            <w:top w:val="none" w:sz="0" w:space="0" w:color="auto"/>
            <w:left w:val="none" w:sz="0" w:space="0" w:color="auto"/>
            <w:bottom w:val="none" w:sz="0" w:space="0" w:color="auto"/>
            <w:right w:val="none" w:sz="0" w:space="0" w:color="auto"/>
          </w:divBdr>
        </w:div>
        <w:div w:id="1912108886">
          <w:marLeft w:val="547"/>
          <w:marRight w:val="0"/>
          <w:marTop w:val="144"/>
          <w:marBottom w:val="0"/>
          <w:divBdr>
            <w:top w:val="none" w:sz="0" w:space="0" w:color="auto"/>
            <w:left w:val="none" w:sz="0" w:space="0" w:color="auto"/>
            <w:bottom w:val="none" w:sz="0" w:space="0" w:color="auto"/>
            <w:right w:val="none" w:sz="0" w:space="0" w:color="auto"/>
          </w:divBdr>
        </w:div>
        <w:div w:id="1978871530">
          <w:marLeft w:val="547"/>
          <w:marRight w:val="0"/>
          <w:marTop w:val="144"/>
          <w:marBottom w:val="0"/>
          <w:divBdr>
            <w:top w:val="none" w:sz="0" w:space="0" w:color="auto"/>
            <w:left w:val="none" w:sz="0" w:space="0" w:color="auto"/>
            <w:bottom w:val="none" w:sz="0" w:space="0" w:color="auto"/>
            <w:right w:val="none" w:sz="0" w:space="0" w:color="auto"/>
          </w:divBdr>
        </w:div>
      </w:divsChild>
    </w:div>
    <w:div w:id="1357779682">
      <w:bodyDiv w:val="1"/>
      <w:marLeft w:val="0"/>
      <w:marRight w:val="0"/>
      <w:marTop w:val="0"/>
      <w:marBottom w:val="0"/>
      <w:divBdr>
        <w:top w:val="none" w:sz="0" w:space="0" w:color="auto"/>
        <w:left w:val="none" w:sz="0" w:space="0" w:color="auto"/>
        <w:bottom w:val="none" w:sz="0" w:space="0" w:color="auto"/>
        <w:right w:val="none" w:sz="0" w:space="0" w:color="auto"/>
      </w:divBdr>
    </w:div>
    <w:div w:id="1415207490">
      <w:bodyDiv w:val="1"/>
      <w:marLeft w:val="0"/>
      <w:marRight w:val="0"/>
      <w:marTop w:val="0"/>
      <w:marBottom w:val="0"/>
      <w:divBdr>
        <w:top w:val="none" w:sz="0" w:space="0" w:color="auto"/>
        <w:left w:val="none" w:sz="0" w:space="0" w:color="auto"/>
        <w:bottom w:val="none" w:sz="0" w:space="0" w:color="auto"/>
        <w:right w:val="none" w:sz="0" w:space="0" w:color="auto"/>
      </w:divBdr>
    </w:div>
    <w:div w:id="1588147803">
      <w:bodyDiv w:val="1"/>
      <w:marLeft w:val="0"/>
      <w:marRight w:val="0"/>
      <w:marTop w:val="0"/>
      <w:marBottom w:val="0"/>
      <w:divBdr>
        <w:top w:val="none" w:sz="0" w:space="0" w:color="auto"/>
        <w:left w:val="none" w:sz="0" w:space="0" w:color="auto"/>
        <w:bottom w:val="none" w:sz="0" w:space="0" w:color="auto"/>
        <w:right w:val="none" w:sz="0" w:space="0" w:color="auto"/>
      </w:divBdr>
      <w:divsChild>
        <w:div w:id="39986501">
          <w:marLeft w:val="547"/>
          <w:marRight w:val="0"/>
          <w:marTop w:val="154"/>
          <w:marBottom w:val="0"/>
          <w:divBdr>
            <w:top w:val="none" w:sz="0" w:space="0" w:color="auto"/>
            <w:left w:val="none" w:sz="0" w:space="0" w:color="auto"/>
            <w:bottom w:val="none" w:sz="0" w:space="0" w:color="auto"/>
            <w:right w:val="none" w:sz="0" w:space="0" w:color="auto"/>
          </w:divBdr>
        </w:div>
        <w:div w:id="2102724317">
          <w:marLeft w:val="547"/>
          <w:marRight w:val="0"/>
          <w:marTop w:val="154"/>
          <w:marBottom w:val="0"/>
          <w:divBdr>
            <w:top w:val="none" w:sz="0" w:space="0" w:color="auto"/>
            <w:left w:val="none" w:sz="0" w:space="0" w:color="auto"/>
            <w:bottom w:val="none" w:sz="0" w:space="0" w:color="auto"/>
            <w:right w:val="none" w:sz="0" w:space="0" w:color="auto"/>
          </w:divBdr>
        </w:div>
      </w:divsChild>
    </w:div>
    <w:div w:id="1588533608">
      <w:bodyDiv w:val="1"/>
      <w:marLeft w:val="0"/>
      <w:marRight w:val="0"/>
      <w:marTop w:val="0"/>
      <w:marBottom w:val="0"/>
      <w:divBdr>
        <w:top w:val="none" w:sz="0" w:space="0" w:color="auto"/>
        <w:left w:val="none" w:sz="0" w:space="0" w:color="auto"/>
        <w:bottom w:val="none" w:sz="0" w:space="0" w:color="auto"/>
        <w:right w:val="none" w:sz="0" w:space="0" w:color="auto"/>
      </w:divBdr>
    </w:div>
    <w:div w:id="1754005519">
      <w:bodyDiv w:val="1"/>
      <w:marLeft w:val="0"/>
      <w:marRight w:val="0"/>
      <w:marTop w:val="0"/>
      <w:marBottom w:val="0"/>
      <w:divBdr>
        <w:top w:val="none" w:sz="0" w:space="0" w:color="auto"/>
        <w:left w:val="none" w:sz="0" w:space="0" w:color="auto"/>
        <w:bottom w:val="none" w:sz="0" w:space="0" w:color="auto"/>
        <w:right w:val="none" w:sz="0" w:space="0" w:color="auto"/>
      </w:divBdr>
    </w:div>
    <w:div w:id="1980261214">
      <w:bodyDiv w:val="1"/>
      <w:marLeft w:val="0"/>
      <w:marRight w:val="0"/>
      <w:marTop w:val="0"/>
      <w:marBottom w:val="0"/>
      <w:divBdr>
        <w:top w:val="none" w:sz="0" w:space="0" w:color="auto"/>
        <w:left w:val="none" w:sz="0" w:space="0" w:color="auto"/>
        <w:bottom w:val="none" w:sz="0" w:space="0" w:color="auto"/>
        <w:right w:val="none" w:sz="0" w:space="0" w:color="auto"/>
      </w:divBdr>
    </w:div>
    <w:div w:id="2065179272">
      <w:bodyDiv w:val="1"/>
      <w:marLeft w:val="0"/>
      <w:marRight w:val="0"/>
      <w:marTop w:val="0"/>
      <w:marBottom w:val="0"/>
      <w:divBdr>
        <w:top w:val="none" w:sz="0" w:space="0" w:color="auto"/>
        <w:left w:val="none" w:sz="0" w:space="0" w:color="auto"/>
        <w:bottom w:val="none" w:sz="0" w:space="0" w:color="auto"/>
        <w:right w:val="none" w:sz="0" w:space="0" w:color="auto"/>
      </w:divBdr>
      <w:divsChild>
        <w:div w:id="454787068">
          <w:marLeft w:val="1166"/>
          <w:marRight w:val="0"/>
          <w:marTop w:val="125"/>
          <w:marBottom w:val="0"/>
          <w:divBdr>
            <w:top w:val="none" w:sz="0" w:space="0" w:color="auto"/>
            <w:left w:val="none" w:sz="0" w:space="0" w:color="auto"/>
            <w:bottom w:val="none" w:sz="0" w:space="0" w:color="auto"/>
            <w:right w:val="none" w:sz="0" w:space="0" w:color="auto"/>
          </w:divBdr>
        </w:div>
        <w:div w:id="2053452961">
          <w:marLeft w:val="1166"/>
          <w:marRight w:val="0"/>
          <w:marTop w:val="125"/>
          <w:marBottom w:val="0"/>
          <w:divBdr>
            <w:top w:val="none" w:sz="0" w:space="0" w:color="auto"/>
            <w:left w:val="none" w:sz="0" w:space="0" w:color="auto"/>
            <w:bottom w:val="none" w:sz="0" w:space="0" w:color="auto"/>
            <w:right w:val="none" w:sz="0" w:space="0" w:color="auto"/>
          </w:divBdr>
        </w:div>
        <w:div w:id="66852770">
          <w:marLeft w:val="1166"/>
          <w:marRight w:val="0"/>
          <w:marTop w:val="125"/>
          <w:marBottom w:val="0"/>
          <w:divBdr>
            <w:top w:val="none" w:sz="0" w:space="0" w:color="auto"/>
            <w:left w:val="none" w:sz="0" w:space="0" w:color="auto"/>
            <w:bottom w:val="none" w:sz="0" w:space="0" w:color="auto"/>
            <w:right w:val="none" w:sz="0" w:space="0" w:color="auto"/>
          </w:divBdr>
        </w:div>
        <w:div w:id="661737671">
          <w:marLeft w:val="1166"/>
          <w:marRight w:val="0"/>
          <w:marTop w:val="125"/>
          <w:marBottom w:val="0"/>
          <w:divBdr>
            <w:top w:val="none" w:sz="0" w:space="0" w:color="auto"/>
            <w:left w:val="none" w:sz="0" w:space="0" w:color="auto"/>
            <w:bottom w:val="none" w:sz="0" w:space="0" w:color="auto"/>
            <w:right w:val="none" w:sz="0" w:space="0" w:color="auto"/>
          </w:divBdr>
        </w:div>
      </w:divsChild>
    </w:div>
    <w:div w:id="2119719745">
      <w:bodyDiv w:val="1"/>
      <w:marLeft w:val="0"/>
      <w:marRight w:val="0"/>
      <w:marTop w:val="0"/>
      <w:marBottom w:val="0"/>
      <w:divBdr>
        <w:top w:val="none" w:sz="0" w:space="0" w:color="auto"/>
        <w:left w:val="none" w:sz="0" w:space="0" w:color="auto"/>
        <w:bottom w:val="none" w:sz="0" w:space="0" w:color="auto"/>
        <w:right w:val="none" w:sz="0" w:space="0" w:color="auto"/>
      </w:divBdr>
      <w:divsChild>
        <w:div w:id="45332969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HA Style Guide">
      <a:dk1>
        <a:srgbClr val="000000"/>
      </a:dk1>
      <a:lt1>
        <a:sysClr val="window" lastClr="FFFFFF"/>
      </a:lt1>
      <a:dk2>
        <a:srgbClr val="3F3F3F"/>
      </a:dk2>
      <a:lt2>
        <a:srgbClr val="FCFCFC"/>
      </a:lt2>
      <a:accent1>
        <a:srgbClr val="006699"/>
      </a:accent1>
      <a:accent2>
        <a:srgbClr val="F6343E"/>
      </a:accent2>
      <a:accent3>
        <a:srgbClr val="2FC3C1"/>
      </a:accent3>
      <a:accent4>
        <a:srgbClr val="FF9966"/>
      </a:accent4>
      <a:accent5>
        <a:srgbClr val="7F7F7F"/>
      </a:accent5>
      <a:accent6>
        <a:srgbClr val="CCCC99"/>
      </a:accent6>
      <a:hlink>
        <a:srgbClr val="009385"/>
      </a:hlink>
      <a:folHlink>
        <a:srgbClr val="B3B10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extLst>
          <a:ext uri="{C572A759-6A51-4108-AA02-DFA0A04FC94B}">
            <ma14:wrappingTextBoxFlag xmlns:ma14="http://schemas.microsoft.com/office/mac/drawingml/2011/main" xmlns=""/>
          </a:ext>
        </a:extLst>
      </a:spPr>
      <a:bodyPr rot="0" spcFirstLastPara="0" vertOverflow="overflow" horzOverflow="overflow" vert="horz" wrap="square" lIns="0" tIns="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2B41-C7DD-442F-A89B-6280F26A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Hepler</dc:creator>
  <cp:keywords/>
  <dc:description/>
  <cp:lastModifiedBy>Quyen Weaver</cp:lastModifiedBy>
  <cp:revision>9</cp:revision>
  <cp:lastPrinted>2015-02-13T20:12:00Z</cp:lastPrinted>
  <dcterms:created xsi:type="dcterms:W3CDTF">2023-07-11T02:42:00Z</dcterms:created>
  <dcterms:modified xsi:type="dcterms:W3CDTF">2023-07-11T04:13:00Z</dcterms:modified>
</cp:coreProperties>
</file>